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1C3D" w14:textId="4073FBC2" w:rsidR="00491116" w:rsidRPr="006216F1" w:rsidRDefault="00942EF9" w:rsidP="0072327D">
      <w:pPr>
        <w:snapToGrid w:val="0"/>
        <w:spacing w:afterLines="50" w:after="180" w:line="480" w:lineRule="exact"/>
        <w:jc w:val="both"/>
        <w:rPr>
          <w:rFonts w:ascii="微軟正黑體" w:eastAsia="微軟正黑體" w:hAnsi="微軟正黑體" w:cs="Times New Roman"/>
          <w:b/>
          <w:bCs/>
          <w:sz w:val="32"/>
          <w:szCs w:val="32"/>
        </w:rPr>
      </w:pPr>
      <w:r w:rsidRPr="006216F1">
        <w:rPr>
          <w:rFonts w:ascii="微軟正黑體" w:eastAsia="微軟正黑體" w:hAnsi="微軟正黑體" w:cs="Times New Roman" w:hint="eastAsia"/>
          <w:b/>
          <w:bCs/>
          <w:sz w:val="32"/>
          <w:szCs w:val="32"/>
        </w:rPr>
        <w:t>台灣機械產業出口市場動能評析報告</w:t>
      </w:r>
    </w:p>
    <w:p w14:paraId="2054CE9E" w14:textId="5ACA446D" w:rsidR="006D4DAE" w:rsidRPr="00D37F87" w:rsidRDefault="00D11775" w:rsidP="001F169F">
      <w:pPr>
        <w:widowControl/>
        <w:snapToGrid w:val="0"/>
        <w:spacing w:after="0" w:line="0" w:lineRule="atLeast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D37F87">
        <w:rPr>
          <w:rFonts w:ascii="微軟正黑體" w:eastAsia="微軟正黑體" w:hAnsi="微軟正黑體" w:cs="Times New Roman" w:hint="eastAsia"/>
          <w:sz w:val="28"/>
          <w:szCs w:val="28"/>
        </w:rPr>
        <w:t>精密機械研究發展中心 2026年</w:t>
      </w:r>
      <w:r w:rsidR="00956622">
        <w:rPr>
          <w:rFonts w:ascii="微軟正黑體" w:eastAsia="微軟正黑體" w:hAnsi="微軟正黑體" w:cs="Times New Roman" w:hint="eastAsia"/>
          <w:sz w:val="28"/>
          <w:szCs w:val="28"/>
        </w:rPr>
        <w:t>8</w:t>
      </w:r>
      <w:r w:rsidRPr="00D37F87">
        <w:rPr>
          <w:rFonts w:ascii="微軟正黑體" w:eastAsia="微軟正黑體" w:hAnsi="微軟正黑體" w:cs="Times New Roman" w:hint="eastAsia"/>
          <w:sz w:val="28"/>
          <w:szCs w:val="28"/>
        </w:rPr>
        <w:t>月</w:t>
      </w:r>
    </w:p>
    <w:p w14:paraId="2BFDCB42" w14:textId="55C49AC7" w:rsidR="004E6E64" w:rsidRPr="00720FB2" w:rsidRDefault="006A657B" w:rsidP="00720FB2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6A657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從我國機械產業1至7月出口統計數據觀察，各分項產業呈現不同發展態勢，以下將就目前相關資料及各分項產業出口表現進行分析，以供參考。</w:t>
      </w:r>
    </w:p>
    <w:p w14:paraId="148DB85B" w14:textId="24472448" w:rsidR="00F60DE0" w:rsidRDefault="00D04F5B" w:rsidP="00857257">
      <w:pPr>
        <w:pStyle w:val="1"/>
        <w:numPr>
          <w:ilvl w:val="0"/>
          <w:numId w:val="17"/>
        </w:numPr>
        <w:snapToGrid w:val="0"/>
        <w:spacing w:beforeLines="50" w:before="180" w:afterLines="50" w:after="180" w:line="480" w:lineRule="exact"/>
        <w:jc w:val="both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bookmarkStart w:id="0" w:name="_Toc220579798"/>
      <w:r w:rsidRPr="00CB7231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台灣機械產業出口狀況</w:t>
      </w:r>
      <w:bookmarkEnd w:id="0"/>
    </w:p>
    <w:p w14:paraId="2C40AB6D" w14:textId="77B13EAD" w:rsidR="00956622" w:rsidRPr="00956622" w:rsidRDefault="00956622" w:rsidP="00956622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2026年1至7月臺灣機械產業出口總額為167.85億美元，</w:t>
      </w:r>
      <w:r w:rsidR="00C9743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較去年</w:t>
      </w: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同期成長16.69%。</w:t>
      </w:r>
      <w:r w:rsidR="00857257" w:rsidRPr="00857257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2026年1至6月臺灣機械產業出口總額142.4億美元同期成長17.83%</w:t>
      </w:r>
      <w:r w:rsidR="001F169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，總體成長率差異小</w:t>
      </w:r>
      <w:r w:rsidR="00857257" w:rsidRPr="00857257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。</w:t>
      </w:r>
    </w:p>
    <w:p w14:paraId="47FD3EC7" w14:textId="1128F389" w:rsidR="00956622" w:rsidRDefault="00956622" w:rsidP="00956622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2026年1至7月臺灣機械產業出口金額前三大國家為美國(出口金額43.61億美元，占比25.98%，同期成長13.75%)、中國大陸(出口金額34.68億美元，占比20.66%，同期成長9.45%)</w:t>
      </w:r>
      <w:r w:rsidR="00EF6B9B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</w:t>
      </w: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新加坡(出口金額13.56億美元，占比8.08%，同期成長94.02%)</w:t>
      </w:r>
      <w:r w:rsidR="00C9743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，</w:t>
      </w:r>
      <w:r w:rsidR="006A657B" w:rsidRPr="006A657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新加坡排名升至第三位，主要與我國半導體設備對新加坡出口大幅增加有關，反映當地近年持續擴大半導體產業投資，帶動相關設備需求成長</w:t>
      </w:r>
      <w:r w:rsidR="00EF6B9B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  <w:r w:rsidR="00C9743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日本排名第四金額略小於新加坡，依次有荷蘭、南韓、越南、印度等</w:t>
      </w: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。</w:t>
      </w:r>
    </w:p>
    <w:p w14:paraId="1243E9A3" w14:textId="111F70E5" w:rsidR="00F77ECC" w:rsidRPr="00F77ECC" w:rsidRDefault="00956622" w:rsidP="00F77ECC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臺灣機械產業整體</w:t>
      </w:r>
      <w:r w:rsidR="00E07F54"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出口</w:t>
      </w:r>
      <w:r w:rsidR="00E07F54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持續</w:t>
      </w:r>
      <w:r w:rsidRPr="00956622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展現強勁成長動能。</w:t>
      </w:r>
      <w:r w:rsidR="00720FB2" w:rsidRPr="00F953C7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從</w:t>
      </w:r>
      <w:r w:rsidR="008566E9" w:rsidRPr="008566E9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1至7月出口表現觀察，機械產業成長動能仍主要由半導體設備、工業機器人及機械零組件支撐，其中半導體設備持續維持四成以上成長，工業機器人增幅亦進一步擴大，顯示AI、半導體及智慧製造相關需求仍為目前機械產業主要成長來源</w:t>
      </w:r>
      <w:r w:rsidR="000B1A2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  <w:r w:rsidR="00F77ECC"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半導體與平面顯示器設備出口總額為42.04億美元，同期成長44.51%。出口金額前三大國家為中國大陸(出口金額9.94億美元，占比23.63%，同期成長3.82%)、新加坡(出口金額9.86億美元，占比23.46%，同期成長142.74%)與美國(出口金額5.49億美元，占比13.06%，同期成長48.24%)</w:t>
      </w:r>
      <w:r w:rsidR="008035C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，依次有荷蘭、日本、韓國等</w:t>
      </w:r>
      <w:r w:rsidR="00F77ECC"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。</w:t>
      </w:r>
    </w:p>
    <w:p w14:paraId="20F04349" w14:textId="40AADA42" w:rsidR="00F77ECC" w:rsidRDefault="006A657B" w:rsidP="00F77ECC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6A657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臺灣半導體與平面顯示器設備出口成長，主要受惠於全球半導體業者持續擴大先進製程及AI相關晶片產能投資，加上全球晶圓廠為分散供應鏈風險，加速推動「China+1」及在地化布局，帶動美國、日本、新加坡等地半導體設備需</w:t>
      </w:r>
      <w:r w:rsidRPr="006A657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lastRenderedPageBreak/>
        <w:t>求增加。</w:t>
      </w:r>
    </w:p>
    <w:p w14:paraId="3B5BADF0" w14:textId="7583E399" w:rsidR="00F77ECC" w:rsidRPr="00F77ECC" w:rsidRDefault="00F77ECC" w:rsidP="00F77ECC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2026年1至7月臺灣工業用機器人出口總額為8,440萬美元，同期成長24.82%。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出口</w:t>
      </w: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前三大國家為中國大陸(出口金額1,821萬美元，占比21.58%，同期成長9.45%)、美國(出口金額1,645萬美元，占比19.49%，同期成長39.55%)與以色列(出口金額1,352萬美元，占比16.02%，同期成長35.43%)。</w:t>
      </w:r>
    </w:p>
    <w:p w14:paraId="5F6AD17C" w14:textId="10612D30" w:rsidR="00F77ECC" w:rsidRDefault="00F77ECC" w:rsidP="00F77ECC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工業用機器人受惠於全球AI算力與智慧製造升級雙重拉動。隨著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工廠自動化與智慧製造日趨普及，</w:t>
      </w: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帶動對精密協作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型</w:t>
      </w: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機器人與</w:t>
      </w:r>
      <w:r w:rsidR="000037F9" w:rsidRPr="000037F9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自主移動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型</w:t>
      </w:r>
      <w:r w:rsidR="000037F9" w:rsidRPr="000037F9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機器人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(</w:t>
      </w: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AMR</w:t>
      </w:r>
      <w:r w:rsidR="000037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)需求</w:t>
      </w:r>
      <w:r w:rsidRPr="00F77ECC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。同時，歐美及東南亞製造業面臨缺工與高人事成本挑戰，加速推動產線轉型；</w:t>
      </w:r>
      <w:r w:rsidR="006A657B" w:rsidRPr="006A657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加上臺灣廠商具備客製化與供應鏈整合能力，帶動工業用機器人出口呈現雙位數成長。</w:t>
      </w:r>
    </w:p>
    <w:p w14:paraId="4BC6CEAF" w14:textId="164D8C7E" w:rsidR="000037F9" w:rsidRDefault="0067309D" w:rsidP="000037F9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67309D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機械零組件出口總額為17.71億美元，同期成長9.03%。出口金額前三大國家為中國大陸(出口金額7.93億美元，占比44.74%，同期成長12.98%)、美國(出口金額2.81億美元，占比15.88%，同期衰退3.64%)與日本(出口金額1.02億美元，占比5.74%，同期成長1.72%)。臺灣機械零組件出口因全球製造業回溫帶動高品質零組件需求，加上臺商供應鏈調整與技術升級提升競爭力，及東南亞新興市場工業投資增加成為新成長來源，整體展現穩健成長。</w:t>
      </w:r>
    </w:p>
    <w:p w14:paraId="5742F8F0" w14:textId="537FEFE6" w:rsidR="0067309D" w:rsidRDefault="0067309D" w:rsidP="0067309D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67309D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臺灣工具機出口總額為11.56億美元，同期衰退1.47%。出口金額前三大國家為中國大陸(出口金額3.17億美元，占比27.39%，同期成長1.8%)、美國(出口金額1.86億美元，占比16.11%，同期衰退9.65%)與印度(出口金額9,323萬美元，占比8.06%，同期成長17.59%)。</w:t>
      </w:r>
    </w:p>
    <w:p w14:paraId="133124D4" w14:textId="08603331" w:rsidR="008F247B" w:rsidRDefault="0067309D" w:rsidP="00772EFB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67309D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2026年1至7月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臺灣</w:t>
      </w:r>
      <w:r w:rsidR="000B1A2F" w:rsidRPr="000B1A2F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木工機出口</w:t>
      </w:r>
      <w:r w:rsidR="00EB3250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偏</w:t>
      </w:r>
      <w:r w:rsidR="000B1A2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弱</w:t>
      </w:r>
      <w:r w:rsidRPr="0067309D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出口總額2.36億美元，同期</w:t>
      </w:r>
      <w:r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衰退</w:t>
      </w:r>
      <w:r w:rsidR="00E8424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1</w:t>
      </w:r>
      <w:r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6.11%。橡塑膠機出口</w:t>
      </w:r>
      <w:r w:rsidRPr="001A4B8B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偏弱，</w:t>
      </w:r>
      <w:r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總額為3.96億美元，同期衰退</w:t>
      </w:r>
      <w:r w:rsidR="00E8424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1</w:t>
      </w:r>
      <w:r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6.34%。製鞋機出口總額為3,585萬美元同期衰退7.51%</w:t>
      </w:r>
      <w:r w:rsidRPr="001A4B8B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  <w:r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食品包裝與加工機出口總額為2.51億美元同期衰退7.71%。</w:t>
      </w:r>
      <w:r w:rsidR="008F247B"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紡織機出口總額為1.66億美元同期衰退</w:t>
      </w:r>
      <w:r w:rsidR="007318CC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1</w:t>
      </w:r>
      <w:r w:rsidR="008F247B" w:rsidRPr="001A4B8B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6.5%。</w:t>
      </w:r>
    </w:p>
    <w:p w14:paraId="14EC64CC" w14:textId="32639729" w:rsidR="00772EFB" w:rsidRDefault="008F247B" w:rsidP="00772EFB">
      <w:pPr>
        <w:snapToGrid w:val="0"/>
        <w:spacing w:after="0" w:line="480" w:lineRule="exact"/>
        <w:ind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2024年以後由於全球半導體與AI伺服器等市場高度成長，國內工具機產業特別是傳統工具機零組件業</w:t>
      </w:r>
      <w:r w:rsidR="003F3B0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者，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經過</w:t>
      </w:r>
      <w:r w:rsidR="003F3B0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近年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積極努力研發與</w:t>
      </w:r>
      <w:r w:rsidR="007051F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規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劃</w:t>
      </w:r>
      <w:r w:rsidR="007051F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新</w:t>
      </w:r>
      <w:r w:rsidR="003F3B0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產能，</w:t>
      </w:r>
      <w:r w:rsidR="00AD039D" w:rsidRPr="00F953C7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帶來不少成果</w:t>
      </w:r>
      <w:r w:rsidR="00B705AA" w:rsidRPr="00F953C7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  <w:r w:rsidR="003F3B0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從工具機產業主要廠商出口金額</w:t>
      </w:r>
      <w:r w:rsidR="007051F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成長</w:t>
      </w:r>
      <w:r w:rsidR="003F3B0F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，發現新成長機會</w:t>
      </w:r>
      <w:r w:rsidR="00E11B4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是</w:t>
      </w:r>
      <w:r w:rsidR="007051F6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後</w:t>
      </w:r>
      <w:r w:rsidR="00E11B4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文重點</w:t>
      </w:r>
      <w:r w:rsidR="00B76B87" w:rsidRPr="00F953C7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</w:p>
    <w:p w14:paraId="0743E1D9" w14:textId="26AEB930" w:rsidR="007051F6" w:rsidRDefault="007051F6" w:rsidP="00772EFB">
      <w:pPr>
        <w:snapToGrid w:val="0"/>
        <w:spacing w:after="0" w:line="480" w:lineRule="exact"/>
        <w:ind w:firstLineChars="152" w:firstLine="243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cs="Times New Roman"/>
          <w:noProof/>
          <w:color w:val="000000" w:themeColor="text1"/>
          <w:sz w:val="16"/>
          <w:szCs w:val="16"/>
        </w:rPr>
        <w:lastRenderedPageBreak/>
        <w:drawing>
          <wp:anchor distT="0" distB="0" distL="114300" distR="114300" simplePos="0" relativeHeight="251664384" behindDoc="0" locked="0" layoutInCell="1" allowOverlap="1" wp14:anchorId="2832CE18" wp14:editId="18033C9C">
            <wp:simplePos x="0" y="0"/>
            <wp:positionH relativeFrom="column">
              <wp:posOffset>406400</wp:posOffset>
            </wp:positionH>
            <wp:positionV relativeFrom="paragraph">
              <wp:posOffset>608965</wp:posOffset>
            </wp:positionV>
            <wp:extent cx="5461635" cy="2980055"/>
            <wp:effectExtent l="0" t="0" r="5715" b="0"/>
            <wp:wrapTopAndBottom/>
            <wp:docPr id="11144087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635" cy="298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E6D4E" w14:textId="45C80D30" w:rsidR="007051F6" w:rsidRPr="007051F6" w:rsidRDefault="007051F6" w:rsidP="00772EFB">
      <w:pPr>
        <w:snapToGrid w:val="0"/>
        <w:spacing w:after="0" w:line="480" w:lineRule="exact"/>
        <w:ind w:firstLineChars="152" w:firstLine="213"/>
        <w:rPr>
          <w:rFonts w:ascii="微軟正黑體" w:eastAsia="微軟正黑體" w:hAnsi="微軟正黑體" w:cs="Times New Roman"/>
          <w:color w:val="000000" w:themeColor="text1"/>
          <w:sz w:val="14"/>
          <w:szCs w:val="14"/>
        </w:rPr>
      </w:pPr>
    </w:p>
    <w:p w14:paraId="2206D462" w14:textId="0D789FF9" w:rsidR="00547918" w:rsidRDefault="00547918" w:rsidP="007051F6">
      <w:pPr>
        <w:snapToGrid w:val="0"/>
        <w:spacing w:after="0" w:line="0" w:lineRule="atLeast"/>
        <w:jc w:val="center"/>
        <w:rPr>
          <w:rFonts w:ascii="微軟正黑體" w:eastAsia="微軟正黑體" w:hAnsi="微軟正黑體" w:cs="Times New Roman"/>
          <w:color w:val="000000" w:themeColor="text1"/>
        </w:rPr>
      </w:pPr>
      <w:r>
        <w:rPr>
          <w:rFonts w:ascii="微軟正黑體" w:eastAsia="微軟正黑體" w:hAnsi="微軟正黑體" w:cs="Times New Roman" w:hint="eastAsia"/>
          <w:color w:val="000000" w:themeColor="text1"/>
        </w:rPr>
        <w:t>圖</w:t>
      </w:r>
      <w:r w:rsidRPr="00547918">
        <w:rPr>
          <w:rFonts w:ascii="微軟正黑體" w:eastAsia="微軟正黑體" w:hAnsi="微軟正黑體" w:cs="Times New Roman"/>
          <w:color w:val="000000" w:themeColor="text1"/>
        </w:rPr>
        <w:t>1  我國機械產業</w:t>
      </w:r>
      <w:r w:rsidR="003B1615" w:rsidRPr="00547918">
        <w:rPr>
          <w:rFonts w:ascii="微軟正黑體" w:eastAsia="微軟正黑體" w:hAnsi="微軟正黑體" w:cs="Times New Roman"/>
          <w:color w:val="000000" w:themeColor="text1"/>
        </w:rPr>
        <w:t>近年</w:t>
      </w:r>
      <w:r w:rsidRPr="00547918">
        <w:rPr>
          <w:rFonts w:ascii="微軟正黑體" w:eastAsia="微軟正黑體" w:hAnsi="微軟正黑體" w:cs="Times New Roman"/>
          <w:color w:val="000000" w:themeColor="text1"/>
        </w:rPr>
        <w:t>出口</w:t>
      </w:r>
      <w:r>
        <w:rPr>
          <w:rFonts w:ascii="微軟正黑體" w:eastAsia="微軟正黑體" w:hAnsi="微軟正黑體" w:cs="Times New Roman" w:hint="eastAsia"/>
          <w:color w:val="000000" w:themeColor="text1"/>
        </w:rPr>
        <w:t>金額</w:t>
      </w:r>
      <w:r w:rsidRPr="00547918">
        <w:rPr>
          <w:rFonts w:ascii="微軟正黑體" w:eastAsia="微軟正黑體" w:hAnsi="微軟正黑體" w:cs="Times New Roman"/>
          <w:color w:val="000000" w:themeColor="text1"/>
        </w:rPr>
        <w:t>變化</w:t>
      </w:r>
    </w:p>
    <w:p w14:paraId="6BADFEF7" w14:textId="55659B2E" w:rsidR="003B1615" w:rsidRPr="007051F6" w:rsidRDefault="007051F6" w:rsidP="005252DE">
      <w:pPr>
        <w:snapToGrid w:val="0"/>
        <w:spacing w:after="0" w:line="480" w:lineRule="exact"/>
        <w:ind w:rightChars="-14" w:right="-34"/>
        <w:jc w:val="center"/>
        <w:rPr>
          <w:rFonts w:ascii="微軟正黑體" w:eastAsia="微軟正黑體" w:hAnsi="微軟正黑體" w:cs="Times New Roman"/>
          <w:color w:val="000000" w:themeColor="text1"/>
        </w:rPr>
      </w:pPr>
      <w:r>
        <w:rPr>
          <w:rFonts w:ascii="微軟正黑體" w:eastAsia="微軟正黑體" w:hAnsi="微軟正黑體" w:cs="Times New Roman"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28D4A84B" wp14:editId="2476484B">
            <wp:simplePos x="0" y="0"/>
            <wp:positionH relativeFrom="column">
              <wp:posOffset>668867</wp:posOffset>
            </wp:positionH>
            <wp:positionV relativeFrom="paragraph">
              <wp:posOffset>414867</wp:posOffset>
            </wp:positionV>
            <wp:extent cx="4800600" cy="3683635"/>
            <wp:effectExtent l="0" t="0" r="0" b="0"/>
            <wp:wrapTopAndBottom/>
            <wp:docPr id="167235464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8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B60F5" w14:textId="5302CB03" w:rsidR="00743E13" w:rsidRDefault="00743E13" w:rsidP="00743E13">
      <w:pPr>
        <w:snapToGrid w:val="0"/>
        <w:spacing w:after="0" w:line="480" w:lineRule="exact"/>
        <w:ind w:rightChars="44" w:right="106"/>
        <w:jc w:val="center"/>
        <w:rPr>
          <w:rFonts w:ascii="微軟正黑體" w:eastAsia="微軟正黑體" w:hAnsi="微軟正黑體" w:cs="Times New Roman"/>
          <w:color w:val="000000" w:themeColor="text1"/>
        </w:rPr>
      </w:pPr>
      <w:r w:rsidRPr="00743E13">
        <w:rPr>
          <w:rFonts w:ascii="微軟正黑體" w:eastAsia="微軟正黑體" w:hAnsi="微軟正黑體" w:cs="Times New Roman"/>
          <w:color w:val="000000" w:themeColor="text1"/>
        </w:rPr>
        <w:t>圖2  2026年1-</w:t>
      </w:r>
      <w:r w:rsidR="001A4B8B">
        <w:rPr>
          <w:rFonts w:ascii="微軟正黑體" w:eastAsia="微軟正黑體" w:hAnsi="微軟正黑體" w:cs="Times New Roman" w:hint="eastAsia"/>
          <w:color w:val="000000" w:themeColor="text1"/>
        </w:rPr>
        <w:t>7</w:t>
      </w:r>
      <w:r w:rsidRPr="00743E13">
        <w:rPr>
          <w:rFonts w:ascii="微軟正黑體" w:eastAsia="微軟正黑體" w:hAnsi="微軟正黑體" w:cs="Times New Roman"/>
          <w:color w:val="000000" w:themeColor="text1"/>
        </w:rPr>
        <w:t>月國家別機械業出口</w:t>
      </w:r>
      <w:r w:rsidR="001A4B8B">
        <w:rPr>
          <w:rFonts w:ascii="微軟正黑體" w:eastAsia="微軟正黑體" w:hAnsi="微軟正黑體" w:cs="Times New Roman" w:hint="eastAsia"/>
          <w:color w:val="000000" w:themeColor="text1"/>
        </w:rPr>
        <w:t>占比</w:t>
      </w:r>
    </w:p>
    <w:p w14:paraId="4105CAD3" w14:textId="19F7A1E9" w:rsidR="00E11B49" w:rsidRPr="00743E13" w:rsidRDefault="003B1615" w:rsidP="007051F6">
      <w:pPr>
        <w:snapToGrid w:val="0"/>
        <w:spacing w:after="0" w:line="0" w:lineRule="atLeast"/>
        <w:ind w:rightChars="812" w:right="1949" w:firstLineChars="295" w:firstLine="590"/>
        <w:rPr>
          <w:rFonts w:ascii="微軟正黑體" w:eastAsia="微軟正黑體" w:hAnsi="微軟正黑體" w:cs="Times New Roman"/>
          <w:color w:val="000000" w:themeColor="text1"/>
          <w:sz w:val="20"/>
          <w:szCs w:val="20"/>
        </w:rPr>
      </w:pPr>
      <w:r w:rsidRPr="00743E13">
        <w:rPr>
          <w:rFonts w:ascii="微軟正黑體" w:eastAsia="微軟正黑體" w:hAnsi="微軟正黑體" w:cs="Times New Roman"/>
          <w:color w:val="000000" w:themeColor="text1"/>
          <w:sz w:val="20"/>
          <w:szCs w:val="20"/>
        </w:rPr>
        <w:t>資料來源：財政部貿易統計資料查詢系統，PMC整理，2026/8</w:t>
      </w:r>
    </w:p>
    <w:p w14:paraId="08184AAD" w14:textId="37C7A59A" w:rsidR="002A1962" w:rsidRPr="002A1962" w:rsidRDefault="005B2393" w:rsidP="002A1962">
      <w:pPr>
        <w:snapToGrid w:val="0"/>
        <w:spacing w:after="0" w:line="480" w:lineRule="exact"/>
        <w:ind w:rightChars="-132" w:right="-317" w:firstLineChars="152" w:firstLine="426"/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</w:pPr>
      <w:r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lastRenderedPageBreak/>
        <w:t>2026年1-</w:t>
      </w:r>
      <w:r w:rsidR="00743E13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7</w:t>
      </w:r>
      <w:r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月機械產品</w:t>
      </w:r>
      <w:r w:rsidR="002A1962"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出口金額</w:t>
      </w:r>
      <w:r w:rsid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合計達</w:t>
      </w:r>
      <w:r w:rsidR="00743E13" w:rsidRPr="00743E13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167.85億美元，同期成長16.69%</w:t>
      </w:r>
      <w:r w:rsid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。成長率較預期為佳之產品包含:半導體設備</w:t>
      </w:r>
      <w:r w:rsidR="004C500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、工業用機器人</w:t>
      </w:r>
      <w:r w:rsidR="00743E13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、機械零組件等</w:t>
      </w:r>
      <w:r w:rsid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。出口較弱的產品</w:t>
      </w:r>
      <w:r w:rsidR="004C500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中工具機有明顯回升態勢</w:t>
      </w:r>
      <w:r w:rsidR="003E58F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；</w:t>
      </w:r>
      <w:r w:rsidR="002A1962"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橡塑膠機</w:t>
      </w:r>
      <w:r w:rsidR="003E58F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及</w:t>
      </w:r>
      <w:r w:rsidR="003E58FE" w:rsidRPr="004C500E">
        <w:rPr>
          <w:rFonts w:ascii="微軟正黑體" w:eastAsia="微軟正黑體" w:hAnsi="微軟正黑體" w:cs="Times New Roman"/>
          <w:color w:val="000000" w:themeColor="text1"/>
          <w:sz w:val="28"/>
          <w:szCs w:val="28"/>
        </w:rPr>
        <w:t>食品包裝與加工機</w:t>
      </w:r>
      <w:r w:rsidR="003E58F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持續下滑、</w:t>
      </w:r>
      <w:r w:rsidR="003E58FE"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木工機械</w:t>
      </w:r>
      <w:r w:rsidR="003E58F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</w:t>
      </w:r>
      <w:r w:rsidR="002A1962" w:rsidRP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紡織機</w:t>
      </w:r>
      <w:r w:rsidR="008B006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略為</w:t>
      </w:r>
      <w:r w:rsidR="003E58F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回升</w:t>
      </w:r>
      <w:r w:rsidR="008B006E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仍有待成長</w:t>
      </w:r>
      <w:r w:rsidR="002A196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</w:p>
    <w:p w14:paraId="7C4FA85E" w14:textId="023BF358" w:rsidR="00B705AA" w:rsidRDefault="004440A1" w:rsidP="004440A1">
      <w:pPr>
        <w:snapToGrid w:val="0"/>
        <w:spacing w:after="0" w:line="480" w:lineRule="exact"/>
        <w:ind w:rightChars="-132" w:right="-317" w:firstLineChars="152" w:firstLine="365"/>
        <w:jc w:val="center"/>
        <w:rPr>
          <w:rFonts w:ascii="微軟正黑體" w:eastAsia="微軟正黑體" w:hAnsi="微軟正黑體" w:cs="Times New Roman"/>
          <w:color w:val="000000" w:themeColor="text1"/>
        </w:rPr>
      </w:pPr>
      <w:r>
        <w:rPr>
          <w:rFonts w:ascii="微軟正黑體" w:eastAsia="微軟正黑體" w:hAnsi="微軟正黑體" w:cs="Times New Roman" w:hint="eastAsia"/>
          <w:color w:val="000000" w:themeColor="text1"/>
        </w:rPr>
        <w:t>表</w:t>
      </w:r>
      <w:r w:rsidR="00080BB3">
        <w:rPr>
          <w:rFonts w:ascii="微軟正黑體" w:eastAsia="微軟正黑體" w:hAnsi="微軟正黑體" w:cs="Times New Roman" w:hint="eastAsia"/>
          <w:color w:val="000000" w:themeColor="text1"/>
        </w:rPr>
        <w:t xml:space="preserve">1 </w:t>
      </w:r>
      <w:r>
        <w:rPr>
          <w:rFonts w:ascii="微軟正黑體" w:eastAsia="微軟正黑體" w:hAnsi="微軟正黑體" w:cs="Times New Roman" w:hint="eastAsia"/>
          <w:color w:val="000000" w:themeColor="text1"/>
        </w:rPr>
        <w:t xml:space="preserve"> 我國機械產業出口成長率及占比</w:t>
      </w:r>
    </w:p>
    <w:p w14:paraId="4C179C37" w14:textId="69FFF87D" w:rsidR="00772EFB" w:rsidRPr="00BE3B13" w:rsidRDefault="00B76B87" w:rsidP="00B76B87">
      <w:pPr>
        <w:snapToGrid w:val="0"/>
        <w:spacing w:after="0" w:line="480" w:lineRule="exact"/>
        <w:ind w:rightChars="812" w:right="1949" w:firstLineChars="152" w:firstLine="304"/>
        <w:jc w:val="right"/>
        <w:rPr>
          <w:rFonts w:ascii="微軟正黑體" w:eastAsia="微軟正黑體" w:hAnsi="微軟正黑體" w:cs="Times New Roman"/>
          <w:color w:val="000000" w:themeColor="text1"/>
          <w:sz w:val="20"/>
          <w:szCs w:val="20"/>
        </w:rPr>
      </w:pPr>
      <w:r w:rsidRPr="00BE3B13">
        <w:rPr>
          <w:rFonts w:ascii="微軟正黑體" w:eastAsia="微軟正黑體" w:hAnsi="微軟正黑體" w:cs="Times New Roman" w:hint="eastAsia"/>
          <w:color w:val="000000" w:themeColor="text1"/>
          <w:sz w:val="20"/>
          <w:szCs w:val="20"/>
        </w:rPr>
        <w:t xml:space="preserve">單位: </w:t>
      </w:r>
      <w:r w:rsidR="00CB215D" w:rsidRPr="00BE3B13">
        <w:rPr>
          <w:rFonts w:ascii="微軟正黑體" w:eastAsia="微軟正黑體" w:hAnsi="微軟正黑體" w:cs="Times New Roman" w:hint="eastAsia"/>
          <w:color w:val="000000" w:themeColor="text1"/>
          <w:sz w:val="20"/>
          <w:szCs w:val="20"/>
        </w:rPr>
        <w:t>億</w:t>
      </w:r>
      <w:r w:rsidRPr="00BE3B13">
        <w:rPr>
          <w:rFonts w:ascii="微軟正黑體" w:eastAsia="微軟正黑體" w:hAnsi="微軟正黑體" w:cs="Times New Roman" w:hint="eastAsia"/>
          <w:color w:val="000000" w:themeColor="text1"/>
          <w:sz w:val="20"/>
          <w:szCs w:val="20"/>
        </w:rPr>
        <w:t>美元</w:t>
      </w:r>
    </w:p>
    <w:tbl>
      <w:tblPr>
        <w:tblW w:w="792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137"/>
        <w:gridCol w:w="1060"/>
        <w:gridCol w:w="978"/>
        <w:gridCol w:w="1067"/>
        <w:gridCol w:w="1134"/>
        <w:gridCol w:w="850"/>
      </w:tblGrid>
      <w:tr w:rsidR="0038244C" w:rsidRPr="0038244C" w14:paraId="3BD807F7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6F99E1" w14:textId="77777777" w:rsidR="0038244C" w:rsidRPr="0038244C" w:rsidRDefault="0038244C" w:rsidP="0038244C">
            <w:pPr>
              <w:widowControl/>
              <w:spacing w:after="0" w:line="0" w:lineRule="atLeast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產業別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6F053C" w14:textId="77777777" w:rsidR="0038244C" w:rsidRPr="0038244C" w:rsidRDefault="0038244C" w:rsidP="0038244C">
            <w:pPr>
              <w:widowControl/>
              <w:spacing w:after="0" w:line="0" w:lineRule="atLeas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FFFFFF"/>
                <w:sz w:val="20"/>
                <w:szCs w:val="20"/>
                <w14:ligatures w14:val="none"/>
              </w:rPr>
              <w:t>1-6</w:t>
            </w: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月出口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28A6FC" w14:textId="77777777" w:rsidR="0038244C" w:rsidRPr="0038244C" w:rsidRDefault="0038244C" w:rsidP="0038244C">
            <w:pPr>
              <w:widowControl/>
              <w:spacing w:after="0" w:line="0" w:lineRule="atLeast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同期成長率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9B09BC" w14:textId="77777777" w:rsidR="0038244C" w:rsidRPr="0038244C" w:rsidRDefault="0038244C" w:rsidP="0038244C">
            <w:pPr>
              <w:widowControl/>
              <w:spacing w:after="0" w:line="0" w:lineRule="atLeast"/>
              <w:ind w:right="101" w:firstLine="29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占比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13243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FFFFFF"/>
                <w:sz w:val="20"/>
                <w:szCs w:val="20"/>
                <w14:ligatures w14:val="none"/>
              </w:rPr>
              <w:t>1-7</w:t>
            </w: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月出口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81FA52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同期成長率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6D0EA7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FFFFFF"/>
                <w:sz w:val="20"/>
                <w:szCs w:val="20"/>
                <w14:ligatures w14:val="none"/>
              </w:rPr>
              <w:t>占比</w:t>
            </w:r>
          </w:p>
        </w:tc>
      </w:tr>
      <w:tr w:rsidR="0038244C" w:rsidRPr="0038244C" w14:paraId="6699A313" w14:textId="77777777" w:rsidTr="00F71AC6">
        <w:trPr>
          <w:trHeight w:val="274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66CC3" w14:textId="77777777" w:rsidR="0038244C" w:rsidRPr="0038244C" w:rsidRDefault="0038244C" w:rsidP="0038244C">
            <w:pPr>
              <w:widowControl/>
              <w:spacing w:after="0" w:line="0" w:lineRule="atLeast"/>
              <w:ind w:left="144" w:hanging="144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機械產業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777379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142.4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59B61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17.83%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6E1CF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C1888E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167.85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A09EEE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16.69%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FDE727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sz w:val="20"/>
                <w:szCs w:val="20"/>
                <w14:ligatures w14:val="none"/>
              </w:rPr>
              <w:t>100%</w:t>
            </w:r>
          </w:p>
        </w:tc>
      </w:tr>
      <w:tr w:rsidR="0038244C" w:rsidRPr="0038244C" w14:paraId="1A36E84F" w14:textId="77777777" w:rsidTr="00F71AC6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11FCED" w14:textId="77777777" w:rsidR="0038244C" w:rsidRPr="0038244C" w:rsidRDefault="0038244C" w:rsidP="0038244C">
            <w:pPr>
              <w:widowControl/>
              <w:spacing w:after="0" w:line="0" w:lineRule="atLeast"/>
              <w:ind w:left="144" w:hanging="144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半導體設備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0CE96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34.93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23D10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46.38%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D7039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24.53%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6F347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42.04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FFC9F4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44.51%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36357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sz w:val="20"/>
                <w:szCs w:val="20"/>
                <w14:ligatures w14:val="none"/>
              </w:rPr>
              <w:t>25.05%</w:t>
            </w:r>
          </w:p>
        </w:tc>
      </w:tr>
      <w:tr w:rsidR="0038244C" w:rsidRPr="0038244C" w14:paraId="0D9E66B9" w14:textId="77777777" w:rsidTr="00F71AC6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AE129" w14:textId="77777777" w:rsidR="0038244C" w:rsidRPr="0038244C" w:rsidRDefault="0038244C" w:rsidP="0038244C">
            <w:pPr>
              <w:widowControl/>
              <w:spacing w:after="0" w:line="0" w:lineRule="atLeast"/>
              <w:ind w:left="144" w:hanging="144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機械零組件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1CC027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14.94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048556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8.14%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7C2709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10.49%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2423D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17.71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E3D9F5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9.03%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2D3D89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sz w:val="20"/>
                <w:szCs w:val="20"/>
                <w14:ligatures w14:val="none"/>
              </w:rPr>
              <w:t>10.55%</w:t>
            </w:r>
          </w:p>
        </w:tc>
      </w:tr>
      <w:tr w:rsidR="0038244C" w:rsidRPr="0038244C" w14:paraId="421D9760" w14:textId="77777777" w:rsidTr="00F71AC6">
        <w:trPr>
          <w:trHeight w:val="80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D7724B" w14:textId="77777777" w:rsidR="0038244C" w:rsidRPr="0038244C" w:rsidRDefault="0038244C" w:rsidP="0038244C">
            <w:pPr>
              <w:widowControl/>
              <w:spacing w:after="0" w:line="0" w:lineRule="atLeast"/>
              <w:ind w:left="144" w:hanging="144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工具機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486BBB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9.78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9BF85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-3.11%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5424E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6.87%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9DA73E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11.56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5C77E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EE0000"/>
                <w:sz w:val="20"/>
                <w:szCs w:val="20"/>
                <w14:ligatures w14:val="none"/>
              </w:rPr>
              <w:t>-1.47%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632209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6.89%</w:t>
            </w:r>
          </w:p>
        </w:tc>
      </w:tr>
      <w:tr w:rsidR="0038244C" w:rsidRPr="0038244C" w14:paraId="6E231D55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450B21" w14:textId="77777777" w:rsidR="0038244C" w:rsidRPr="0038244C" w:rsidRDefault="0038244C" w:rsidP="0038244C">
            <w:pPr>
              <w:widowControl/>
              <w:spacing w:after="0" w:line="0" w:lineRule="atLeast"/>
              <w:ind w:left="144" w:hanging="144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橡塑膠機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C8AEE0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3.43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E9C8EE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-14.38%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E081C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2.41%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19F61D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3.96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036525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FF0000"/>
                <w:sz w:val="20"/>
                <w:szCs w:val="20"/>
                <w14:ligatures w14:val="none"/>
              </w:rPr>
              <w:t>-16.34%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4BEF2C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2.36%</w:t>
            </w:r>
          </w:p>
        </w:tc>
      </w:tr>
      <w:tr w:rsidR="0038244C" w:rsidRPr="0038244C" w14:paraId="427DC5D3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9487A" w14:textId="77777777" w:rsidR="0038244C" w:rsidRPr="0038244C" w:rsidRDefault="0038244C" w:rsidP="0038244C">
            <w:pPr>
              <w:widowControl/>
              <w:spacing w:after="0" w:line="0" w:lineRule="atLeast"/>
              <w:jc w:val="both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食品包裝與加工機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CE613D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2.18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7530BC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-5.66%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DB7264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1.53%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034DB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2.51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B876D3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EE0000"/>
                <w:sz w:val="20"/>
                <w:szCs w:val="20"/>
                <w14:ligatures w14:val="none"/>
              </w:rPr>
              <w:t>-7.71%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33825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1.50%</w:t>
            </w:r>
          </w:p>
        </w:tc>
      </w:tr>
      <w:tr w:rsidR="0038244C" w:rsidRPr="0038244C" w14:paraId="0057F2C8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1AF615" w14:textId="77777777" w:rsidR="0038244C" w:rsidRPr="0038244C" w:rsidRDefault="0038244C" w:rsidP="0038244C">
            <w:pPr>
              <w:widowControl/>
              <w:spacing w:after="0" w:line="0" w:lineRule="atLeas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木工機械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F79F1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1.95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D5E533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-18.26%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6966B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1.37%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545E2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2.36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6E616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FF0000"/>
                <w:sz w:val="20"/>
                <w:szCs w:val="20"/>
                <w14:ligatures w14:val="none"/>
              </w:rPr>
              <w:t>-16.11%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45D061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1.41%</w:t>
            </w:r>
          </w:p>
        </w:tc>
      </w:tr>
      <w:tr w:rsidR="0038244C" w:rsidRPr="0038244C" w14:paraId="1032EEC8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099874" w14:textId="77777777" w:rsidR="0038244C" w:rsidRPr="0038244C" w:rsidRDefault="0038244C" w:rsidP="0038244C">
            <w:pPr>
              <w:widowControl/>
              <w:spacing w:after="0" w:line="0" w:lineRule="atLeas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紡織機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2A8405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76891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-19.44%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1357B7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0.97%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190DE7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1.66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372BA9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FF0000"/>
                <w:sz w:val="20"/>
                <w:szCs w:val="20"/>
                <w14:ligatures w14:val="none"/>
              </w:rPr>
              <w:t>-16.50%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92DCF2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0.99%</w:t>
            </w:r>
          </w:p>
        </w:tc>
      </w:tr>
      <w:tr w:rsidR="0038244C" w:rsidRPr="0038244C" w14:paraId="3220E7CA" w14:textId="77777777" w:rsidTr="00F71AC6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F3159" w14:textId="77777777" w:rsidR="0038244C" w:rsidRPr="0038244C" w:rsidRDefault="0038244C" w:rsidP="0038244C">
            <w:pPr>
              <w:widowControl/>
              <w:spacing w:after="0" w:line="0" w:lineRule="atLeas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工業用機器人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4C9C5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0.698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8D6B5F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16.94%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5D0F6D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0.49%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5A270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0.844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5745D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24.82%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DC6D0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0.50%</w:t>
            </w:r>
          </w:p>
        </w:tc>
      </w:tr>
      <w:tr w:rsidR="0038244C" w:rsidRPr="0038244C" w14:paraId="5EE938FE" w14:textId="77777777" w:rsidTr="0038244C">
        <w:trPr>
          <w:trHeight w:val="288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907A3" w14:textId="77777777" w:rsidR="0038244C" w:rsidRPr="0038244C" w:rsidRDefault="0038244C" w:rsidP="0038244C">
            <w:pPr>
              <w:widowControl/>
              <w:spacing w:after="0" w:line="0" w:lineRule="atLeas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Aptos" w:eastAsia="微軟正黑體" w:hAnsi="微軟正黑體" w:cs="Times New Roman"/>
                <w:color w:val="000000"/>
                <w:sz w:val="20"/>
                <w:szCs w:val="20"/>
                <w14:ligatures w14:val="none"/>
              </w:rPr>
              <w:t>製鞋機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56D2D7" w14:textId="77777777" w:rsidR="0038244C" w:rsidRPr="0038244C" w:rsidRDefault="0038244C" w:rsidP="0038244C">
            <w:pPr>
              <w:widowControl/>
              <w:spacing w:after="0" w:line="0" w:lineRule="atLeast"/>
              <w:ind w:left="144" w:firstLine="72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0.321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E36367" w14:textId="77777777" w:rsidR="0038244C" w:rsidRPr="0038244C" w:rsidRDefault="0038244C" w:rsidP="0038244C">
            <w:pPr>
              <w:widowControl/>
              <w:spacing w:after="0" w:line="0" w:lineRule="atLeast"/>
              <w:ind w:left="144" w:hanging="35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-0.14%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6927C1" w14:textId="77777777" w:rsidR="0038244C" w:rsidRPr="0038244C" w:rsidRDefault="0038244C" w:rsidP="0038244C">
            <w:pPr>
              <w:widowControl/>
              <w:spacing w:after="0" w:line="0" w:lineRule="atLeast"/>
              <w:ind w:right="43" w:firstLine="29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0.23%</w:t>
            </w:r>
          </w:p>
        </w:tc>
        <w:tc>
          <w:tcPr>
            <w:tcW w:w="1067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26FFF0" w14:textId="77777777" w:rsidR="0038244C" w:rsidRPr="0038244C" w:rsidRDefault="0038244C" w:rsidP="0038244C">
            <w:pPr>
              <w:widowControl/>
              <w:spacing w:after="0" w:line="0" w:lineRule="atLeast"/>
              <w:ind w:firstLine="86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0.359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57872" w14:textId="77777777" w:rsidR="0038244C" w:rsidRPr="0038244C" w:rsidRDefault="0038244C" w:rsidP="0038244C">
            <w:pPr>
              <w:widowControl/>
              <w:spacing w:after="0" w:line="0" w:lineRule="atLeast"/>
              <w:ind w:firstLine="58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F71AC6">
              <w:rPr>
                <w:rFonts w:ascii="微軟正黑體" w:eastAsia="新細明體" w:hAnsi="微軟正黑體" w:cs="Times New Roman"/>
                <w:color w:val="EE0000"/>
                <w:sz w:val="20"/>
                <w:szCs w:val="20"/>
                <w14:ligatures w14:val="none"/>
              </w:rPr>
              <w:t>-7.51%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A9A95" w14:textId="77777777" w:rsidR="0038244C" w:rsidRPr="0038244C" w:rsidRDefault="0038244C" w:rsidP="0038244C">
            <w:pPr>
              <w:widowControl/>
              <w:spacing w:after="0" w:line="0" w:lineRule="atLeast"/>
              <w:ind w:firstLine="101"/>
              <w:jc w:val="right"/>
              <w:rPr>
                <w:rFonts w:ascii="Arial" w:eastAsia="新細明體" w:hAnsi="Arial" w:cs="Arial"/>
                <w:kern w:val="0"/>
                <w:sz w:val="36"/>
                <w:szCs w:val="36"/>
                <w14:ligatures w14:val="none"/>
              </w:rPr>
            </w:pPr>
            <w:r w:rsidRPr="0038244C">
              <w:rPr>
                <w:rFonts w:ascii="微軟正黑體" w:eastAsia="新細明體" w:hAnsi="微軟正黑體" w:cs="Times New Roman"/>
                <w:color w:val="000000"/>
                <w:sz w:val="20"/>
                <w:szCs w:val="20"/>
                <w14:ligatures w14:val="none"/>
              </w:rPr>
              <w:t>0.21%</w:t>
            </w:r>
          </w:p>
        </w:tc>
      </w:tr>
    </w:tbl>
    <w:p w14:paraId="7FCE8A94" w14:textId="7BC55B43" w:rsidR="00612217" w:rsidRPr="00BE3B13" w:rsidRDefault="00056FFB" w:rsidP="0038244C">
      <w:pPr>
        <w:snapToGrid w:val="0"/>
        <w:spacing w:after="0" w:line="0" w:lineRule="atLeast"/>
        <w:ind w:firstLineChars="425" w:firstLine="850"/>
        <w:jc w:val="both"/>
        <w:rPr>
          <w:sz w:val="20"/>
          <w:szCs w:val="20"/>
        </w:rPr>
      </w:pPr>
      <w:r w:rsidRPr="00BE3B13">
        <w:rPr>
          <w:rFonts w:ascii="微軟正黑體" w:eastAsia="微軟正黑體" w:hAnsi="微軟正黑體" w:cs="Times New Roman" w:hint="eastAsia"/>
          <w:color w:val="000000" w:themeColor="text1"/>
          <w:sz w:val="20"/>
          <w:szCs w:val="20"/>
        </w:rPr>
        <w:t>資料來源: 關務署</w:t>
      </w:r>
      <w:r w:rsidR="00DF5852" w:rsidRPr="00BE3B13">
        <w:rPr>
          <w:sz w:val="20"/>
          <w:szCs w:val="20"/>
        </w:rPr>
        <w:t>，</w:t>
      </w:r>
      <w:r w:rsidR="00DF5852" w:rsidRPr="00BE3B13">
        <w:rPr>
          <w:sz w:val="20"/>
          <w:szCs w:val="20"/>
        </w:rPr>
        <w:t>PMC</w:t>
      </w:r>
      <w:r w:rsidR="00DF5852" w:rsidRPr="00BE3B13">
        <w:rPr>
          <w:sz w:val="20"/>
          <w:szCs w:val="20"/>
        </w:rPr>
        <w:t>整理</w:t>
      </w:r>
    </w:p>
    <w:p w14:paraId="70D9F916" w14:textId="06EC56D3" w:rsidR="00317748" w:rsidRDefault="00317748" w:rsidP="00A41BF9">
      <w:pPr>
        <w:pStyle w:val="a9"/>
        <w:numPr>
          <w:ilvl w:val="0"/>
          <w:numId w:val="12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國際</w:t>
      </w:r>
      <w:r w:rsidR="00603820">
        <w:rPr>
          <w:rFonts w:ascii="微軟正黑體" w:eastAsia="微軟正黑體" w:hAnsi="微軟正黑體" w:hint="eastAsia"/>
          <w:b/>
          <w:bCs/>
          <w:sz w:val="28"/>
          <w:szCs w:val="28"/>
        </w:rPr>
        <w:t>產業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動態</w:t>
      </w:r>
    </w:p>
    <w:p w14:paraId="788E0030" w14:textId="19846019" w:rsidR="00697DAD" w:rsidRPr="00697DAD" w:rsidRDefault="00991185" w:rsidP="00697DAD">
      <w:pPr>
        <w:pStyle w:val="a9"/>
        <w:numPr>
          <w:ilvl w:val="0"/>
          <w:numId w:val="15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991185">
        <w:rPr>
          <w:rFonts w:ascii="微軟正黑體" w:eastAsia="微軟正黑體" w:hAnsi="微軟正黑體"/>
          <w:b/>
          <w:bCs/>
          <w:sz w:val="28"/>
          <w:szCs w:val="28"/>
        </w:rPr>
        <w:t>美加關稅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協議破裂</w:t>
      </w:r>
    </w:p>
    <w:p w14:paraId="5EB3E132" w14:textId="322583B6" w:rsidR="00991185" w:rsidRPr="00991185" w:rsidRDefault="00991185" w:rsidP="00991185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91185">
        <w:rPr>
          <w:rFonts w:ascii="微軟正黑體" w:eastAsia="微軟正黑體" w:hAnsi="微軟正黑體" w:hint="eastAsia"/>
          <w:sz w:val="28"/>
          <w:szCs w:val="28"/>
        </w:rPr>
        <w:t>美加貿易談判日前破裂、雙方互祭50%關稅後，川普總統放話稱加拿大拒絕美國提出的協議，未來恐怕拿不到同等的條件。美加22日談判破裂後，川普對價值約200億美元的加拿大進口商品加徵新的50%關稅。</w:t>
      </w:r>
    </w:p>
    <w:p w14:paraId="2D5F3E52" w14:textId="5D50AAB5" w:rsidR="00991185" w:rsidRPr="00991185" w:rsidRDefault="00991185" w:rsidP="00991185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91185">
        <w:rPr>
          <w:rFonts w:ascii="微軟正黑體" w:eastAsia="微軟正黑體" w:hAnsi="微軟正黑體" w:hint="eastAsia"/>
          <w:sz w:val="28"/>
          <w:szCs w:val="28"/>
        </w:rPr>
        <w:t>加拿大25日隨即反制，對每年約200億美元的美國進口商品加徵報復性關稅，並推出針對企業與勞工的援助措施，按照美國最新關稅措施的金額一比一反制</w:t>
      </w:r>
      <w:r>
        <w:rPr>
          <w:rFonts w:ascii="微軟正黑體" w:eastAsia="微軟正黑體" w:hAnsi="微軟正黑體" w:hint="eastAsia"/>
          <w:sz w:val="28"/>
          <w:szCs w:val="28"/>
        </w:rPr>
        <w:t>，</w:t>
      </w:r>
      <w:r w:rsidRPr="00991185">
        <w:rPr>
          <w:rFonts w:ascii="微軟正黑體" w:eastAsia="微軟正黑體" w:hAnsi="微軟正黑體" w:hint="eastAsia"/>
          <w:sz w:val="28"/>
          <w:szCs w:val="28"/>
        </w:rPr>
        <w:t>措施將於9月8日生效。</w:t>
      </w:r>
    </w:p>
    <w:p w14:paraId="2BE36F69" w14:textId="416A1CA9" w:rsidR="00991185" w:rsidRPr="00991185" w:rsidRDefault="00991185" w:rsidP="00991185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91185">
        <w:rPr>
          <w:rFonts w:ascii="微軟正黑體" w:eastAsia="微軟正黑體" w:hAnsi="微軟正黑體" w:hint="eastAsia"/>
          <w:sz w:val="28"/>
          <w:szCs w:val="28"/>
        </w:rPr>
        <w:t>川普另外宣布，對加拿大汽車及汽車零組件徵收50%關稅，將於</w:t>
      </w:r>
      <w:r>
        <w:rPr>
          <w:rFonts w:ascii="微軟正黑體" w:eastAsia="微軟正黑體" w:hAnsi="微軟正黑體" w:hint="eastAsia"/>
          <w:sz w:val="28"/>
          <w:szCs w:val="28"/>
        </w:rPr>
        <w:t>2027</w:t>
      </w:r>
      <w:r w:rsidRPr="00991185">
        <w:rPr>
          <w:rFonts w:ascii="微軟正黑體" w:eastAsia="微軟正黑體" w:hAnsi="微軟正黑體" w:hint="eastAsia"/>
          <w:sz w:val="28"/>
          <w:szCs w:val="28"/>
        </w:rPr>
        <w:t>年1月1日生效。加拿大指出，美國拒絕將中型與重型車輛納入關稅減免範圍，是雙方未能達成協議的原因之一。</w:t>
      </w:r>
    </w:p>
    <w:p w14:paraId="1AD65F53" w14:textId="2E459272" w:rsidR="00317748" w:rsidRDefault="00991185" w:rsidP="00991185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91185">
        <w:rPr>
          <w:rFonts w:ascii="微軟正黑體" w:eastAsia="微軟正黑體" w:hAnsi="微軟正黑體" w:hint="eastAsia"/>
          <w:sz w:val="28"/>
          <w:szCs w:val="28"/>
        </w:rPr>
        <w:t>美國貿易代表Jamieson Greer目前與加拿大沒有進行溝通，但他與負責美加貿易事務的加拿大部長Dominic LeBlanc關係良好</w:t>
      </w:r>
      <w:r>
        <w:rPr>
          <w:rFonts w:ascii="微軟正黑體" w:eastAsia="微軟正黑體" w:hAnsi="微軟正黑體" w:hint="eastAsia"/>
          <w:sz w:val="28"/>
          <w:szCs w:val="28"/>
        </w:rPr>
        <w:t>，</w:t>
      </w:r>
      <w:r w:rsidRPr="00991185">
        <w:rPr>
          <w:rFonts w:ascii="微軟正黑體" w:eastAsia="微軟正黑體" w:hAnsi="微軟正黑體" w:hint="eastAsia"/>
          <w:sz w:val="28"/>
          <w:szCs w:val="28"/>
        </w:rPr>
        <w:t>「如果加拿大採取報復措施，</w:t>
      </w:r>
      <w:r w:rsidRPr="00991185">
        <w:rPr>
          <w:rFonts w:ascii="微軟正黑體" w:eastAsia="微軟正黑體" w:hAnsi="微軟正黑體" w:hint="eastAsia"/>
          <w:sz w:val="28"/>
          <w:szCs w:val="28"/>
        </w:rPr>
        <w:lastRenderedPageBreak/>
        <w:t>我們不會坐</w:t>
      </w:r>
      <w:r>
        <w:rPr>
          <w:rFonts w:ascii="微軟正黑體" w:eastAsia="微軟正黑體" w:hAnsi="微軟正黑體" w:hint="eastAsia"/>
          <w:sz w:val="28"/>
          <w:szCs w:val="28"/>
        </w:rPr>
        <w:t>視</w:t>
      </w:r>
      <w:r w:rsidRPr="00991185">
        <w:rPr>
          <w:rFonts w:ascii="微軟正黑體" w:eastAsia="微軟正黑體" w:hAnsi="微軟正黑體" w:hint="eastAsia"/>
          <w:sz w:val="28"/>
          <w:szCs w:val="28"/>
        </w:rPr>
        <w:t>由對方這麼做。我們有自己的貿易政策，且會按照對美國最有利的方式推進。」白宮顧問Peter Navarro預測，加拿大最終將與美國達成的協議，條件將比美國上週所提出的更差。</w:t>
      </w:r>
    </w:p>
    <w:p w14:paraId="250A3488" w14:textId="1A8C8DD1" w:rsidR="00697DAD" w:rsidRPr="00603820" w:rsidRDefault="009814D6" w:rsidP="00603820">
      <w:pPr>
        <w:pStyle w:val="a9"/>
        <w:numPr>
          <w:ilvl w:val="0"/>
          <w:numId w:val="15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603820">
        <w:rPr>
          <w:rFonts w:ascii="微軟正黑體" w:eastAsia="微軟正黑體" w:hAnsi="微軟正黑體"/>
          <w:b/>
          <w:bCs/>
          <w:sz w:val="28"/>
          <w:szCs w:val="28"/>
        </w:rPr>
        <w:t>美強迫勞動301關稅出爐，臺灣適用10%且不疊加MFN稅率</w:t>
      </w:r>
      <w:r w:rsidR="00D043BB" w:rsidRPr="00603820">
        <w:rPr>
          <w:rFonts w:ascii="微軟正黑體" w:eastAsia="微軟正黑體" w:hAnsi="微軟正黑體" w:hint="eastAsia"/>
          <w:b/>
          <w:bCs/>
          <w:sz w:val="28"/>
          <w:szCs w:val="28"/>
        </w:rPr>
        <w:t>。</w:t>
      </w:r>
    </w:p>
    <w:p w14:paraId="749AD0D9" w14:textId="77777777" w:rsidR="009814D6" w:rsidRPr="009814D6" w:rsidRDefault="009814D6" w:rsidP="009814D6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814D6">
        <w:rPr>
          <w:rFonts w:ascii="微軟正黑體" w:eastAsia="微軟正黑體" w:hAnsi="微軟正黑體"/>
          <w:sz w:val="28"/>
          <w:szCs w:val="28"/>
        </w:rPr>
        <w:t>美國於2026年7月23日宣布，依據《1974年貿易法》第301條款，針對60個經濟體未能實施並有效執行禁止進口強迫勞動產品的規定，加徵10%至12.5%關稅，並於美東時間7月24日凌晨12時01分正式生效。臺灣在此次調查中獲得相對優惠待遇，適用稅率為10%，且不疊加最惠國(MFN)稅率。</w:t>
      </w:r>
    </w:p>
    <w:p w14:paraId="724AFEDA" w14:textId="77777777" w:rsidR="009814D6" w:rsidRPr="009814D6" w:rsidRDefault="009814D6" w:rsidP="009814D6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814D6">
        <w:rPr>
          <w:rFonts w:ascii="微軟正黑體" w:eastAsia="微軟正黑體" w:hAnsi="微軟正黑體"/>
          <w:sz w:val="28"/>
          <w:szCs w:val="28"/>
        </w:rPr>
        <w:t>美國於2026年3月12日啟動301調查，針對包含臺灣在內的60個經濟體，調查其是否有效禁止強迫勞動產品進口，這60個經濟體占美國進口總額99.4%，調查結果認定，其中54個經濟體(含臺灣)「未實施且未有效執行強迫勞動產品進口禁令」，其餘6個經濟體則「未執行強迫勞動產品進口禁令」。</w:t>
      </w:r>
    </w:p>
    <w:p w14:paraId="421FF24C" w14:textId="77777777" w:rsidR="009814D6" w:rsidRPr="009814D6" w:rsidRDefault="009814D6" w:rsidP="009814D6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814D6">
        <w:rPr>
          <w:rFonts w:ascii="微軟正黑體" w:eastAsia="微軟正黑體" w:hAnsi="微軟正黑體"/>
          <w:sz w:val="28"/>
          <w:szCs w:val="28"/>
        </w:rPr>
        <w:t>美方肯定臺灣在「臺美對等貿易協定(ART)」中承諾落實禁止強迫勞動產品進口，因此臺灣獲得301調查關稅10%、且不疊加MFN稅率的優惠待遇，並享有專屬豁免清單。臺灣與歐盟因已透過ART或相關協議承諾執行強迫勞動產品進口禁令，因此適用10%關稅上限且不疊加MFN稅率。</w:t>
      </w:r>
    </w:p>
    <w:p w14:paraId="65A45164" w14:textId="4512CD01" w:rsidR="009814D6" w:rsidRPr="009814D6" w:rsidRDefault="009814D6" w:rsidP="009814D6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9814D6">
        <w:rPr>
          <w:rFonts w:ascii="微軟正黑體" w:eastAsia="微軟正黑體" w:hAnsi="微軟正黑體"/>
          <w:sz w:val="28"/>
          <w:szCs w:val="28"/>
        </w:rPr>
        <w:t>依美方公告，臺灣共有2,231項產品豁免本次301關稅，輸美只需課MFN稅率，其中包括農產品322項、工業產品1,909項。臺灣適用10%且不疊加最惠國(MFN)稅率，優於日本、韓國的12.5%，</w:t>
      </w:r>
      <w:r w:rsidR="004C500E">
        <w:rPr>
          <w:rFonts w:ascii="微軟正黑體" w:eastAsia="微軟正黑體" w:hAnsi="微軟正黑體" w:hint="eastAsia"/>
          <w:sz w:val="28"/>
          <w:szCs w:val="28"/>
        </w:rPr>
        <w:t>對</w:t>
      </w:r>
      <w:r w:rsidRPr="009814D6">
        <w:rPr>
          <w:rFonts w:ascii="微軟正黑體" w:eastAsia="微軟正黑體" w:hAnsi="微軟正黑體"/>
          <w:sz w:val="28"/>
          <w:szCs w:val="28"/>
        </w:rPr>
        <w:t>臺灣工具機及機械產業首度在關稅上取得</w:t>
      </w:r>
      <w:r w:rsidR="004C500E">
        <w:rPr>
          <w:rFonts w:ascii="微軟正黑體" w:eastAsia="微軟正黑體" w:hAnsi="微軟正黑體" w:hint="eastAsia"/>
          <w:sz w:val="28"/>
          <w:szCs w:val="28"/>
        </w:rPr>
        <w:t>小幅</w:t>
      </w:r>
      <w:r w:rsidRPr="009814D6">
        <w:rPr>
          <w:rFonts w:ascii="微軟正黑體" w:eastAsia="微軟正黑體" w:hAnsi="微軟正黑體"/>
          <w:sz w:val="28"/>
          <w:szCs w:val="28"/>
        </w:rPr>
        <w:t>競爭優勢，可提升臺灣在美國市場競爭條件，有利爭取轉單及新訂單，擴大在美市場版圖。</w:t>
      </w:r>
      <w:r>
        <w:rPr>
          <w:rFonts w:ascii="微軟正黑體" w:eastAsia="微軟正黑體" w:hAnsi="微軟正黑體" w:hint="eastAsia"/>
          <w:sz w:val="28"/>
          <w:szCs w:val="28"/>
        </w:rPr>
        <w:t>除</w:t>
      </w:r>
      <w:r w:rsidRPr="009814D6">
        <w:rPr>
          <w:rFonts w:ascii="微軟正黑體" w:eastAsia="微軟正黑體" w:hAnsi="微軟正黑體"/>
          <w:sz w:val="28"/>
          <w:szCs w:val="28"/>
        </w:rPr>
        <w:t>工具機、機械、手工具</w:t>
      </w:r>
      <w:r>
        <w:rPr>
          <w:rFonts w:ascii="微軟正黑體" w:eastAsia="微軟正黑體" w:hAnsi="微軟正黑體" w:hint="eastAsia"/>
          <w:sz w:val="28"/>
          <w:szCs w:val="28"/>
        </w:rPr>
        <w:t>外，</w:t>
      </w:r>
      <w:r w:rsidRPr="009814D6">
        <w:rPr>
          <w:rFonts w:ascii="微軟正黑體" w:eastAsia="微軟正黑體" w:hAnsi="微軟正黑體"/>
          <w:sz w:val="28"/>
          <w:szCs w:val="28"/>
        </w:rPr>
        <w:t>水五金、紡織及醫療器材等傳統產業可望受惠，進一步擴大美國市場布局。</w:t>
      </w:r>
      <w:r w:rsidR="001A4B8B" w:rsidRPr="001A4B8B">
        <w:rPr>
          <w:rFonts w:ascii="微軟正黑體" w:eastAsia="微軟正黑體" w:hAnsi="微軟正黑體"/>
          <w:sz w:val="28"/>
          <w:szCs w:val="28"/>
        </w:rPr>
        <w:t>惟美國關稅政策仍具不確定性，後續相關措施及其對臺灣機械產業出口之影響仍須持續關注。</w:t>
      </w:r>
      <w:r w:rsidR="004C500E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5BEDD0BB" w14:textId="48B6C98D" w:rsidR="00832057" w:rsidRPr="00A766AD" w:rsidRDefault="000F4D7B" w:rsidP="001B5D2A">
      <w:pPr>
        <w:pStyle w:val="a9"/>
        <w:numPr>
          <w:ilvl w:val="0"/>
          <w:numId w:val="12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A766AD">
        <w:rPr>
          <w:rFonts w:ascii="微軟正黑體" w:eastAsia="微軟正黑體" w:hAnsi="微軟正黑體"/>
          <w:b/>
          <w:bCs/>
          <w:sz w:val="28"/>
          <w:szCs w:val="28"/>
        </w:rPr>
        <w:t>工具機產業逐步展現復甦與轉型動能</w:t>
      </w:r>
    </w:p>
    <w:p w14:paraId="546B0EB2" w14:textId="77777777" w:rsidR="00520901" w:rsidRDefault="001B5D2A" w:rsidP="00DA45C0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工具機產業</w:t>
      </w:r>
      <w:r w:rsidR="00B01D59">
        <w:rPr>
          <w:rFonts w:ascii="微軟正黑體" w:eastAsia="微軟正黑體" w:hAnsi="微軟正黑體" w:hint="eastAsia"/>
          <w:sz w:val="28"/>
          <w:szCs w:val="28"/>
        </w:rPr>
        <w:t>主要</w:t>
      </w:r>
      <w:r>
        <w:rPr>
          <w:rFonts w:ascii="微軟正黑體" w:eastAsia="微軟正黑體" w:hAnsi="微軟正黑體" w:hint="eastAsia"/>
          <w:sz w:val="28"/>
          <w:szCs w:val="28"/>
        </w:rPr>
        <w:t>分為系統</w:t>
      </w:r>
      <w:r w:rsidR="00B01D59">
        <w:rPr>
          <w:rFonts w:ascii="微軟正黑體" w:eastAsia="微軟正黑體" w:hAnsi="微軟正黑體" w:hint="eastAsia"/>
          <w:sz w:val="28"/>
          <w:szCs w:val="28"/>
        </w:rPr>
        <w:t>產品</w:t>
      </w:r>
      <w:r w:rsidR="00520901">
        <w:rPr>
          <w:rFonts w:ascii="微軟正黑體" w:eastAsia="微軟正黑體" w:hAnsi="微軟正黑體" w:hint="eastAsia"/>
          <w:sz w:val="28"/>
          <w:szCs w:val="28"/>
        </w:rPr>
        <w:t>，主要包</w:t>
      </w:r>
      <w:r w:rsidR="00B01D59">
        <w:rPr>
          <w:rFonts w:ascii="微軟正黑體" w:eastAsia="微軟正黑體" w:hAnsi="微軟正黑體" w:hint="eastAsia"/>
          <w:sz w:val="28"/>
          <w:szCs w:val="28"/>
        </w:rPr>
        <w:t xml:space="preserve">含: 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車床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綜合加工機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銑床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磨床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放電加工機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沖(壓)床</w:t>
      </w:r>
      <w:r w:rsidR="00B01D59">
        <w:rPr>
          <w:rFonts w:ascii="微軟正黑體" w:eastAsia="微軟正黑體" w:hAnsi="微軟正黑體" w:hint="eastAsia"/>
          <w:sz w:val="28"/>
          <w:szCs w:val="28"/>
        </w:rPr>
        <w:t>、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其他</w:t>
      </w:r>
      <w:r w:rsidR="008F7956">
        <w:rPr>
          <w:rFonts w:ascii="微軟正黑體" w:eastAsia="微軟正黑體" w:hAnsi="微軟正黑體" w:hint="eastAsia"/>
          <w:sz w:val="28"/>
          <w:szCs w:val="28"/>
        </w:rPr>
        <w:t>金屬加工機</w:t>
      </w:r>
      <w:r w:rsidR="006436AD">
        <w:rPr>
          <w:rFonts w:ascii="微軟正黑體" w:eastAsia="微軟正黑體" w:hAnsi="微軟正黑體" w:hint="eastAsia"/>
          <w:sz w:val="28"/>
          <w:szCs w:val="28"/>
        </w:rPr>
        <w:t>及</w:t>
      </w:r>
      <w:r w:rsidR="00B01D59" w:rsidRPr="00B01D59">
        <w:rPr>
          <w:rFonts w:ascii="微軟正黑體" w:eastAsia="微軟正黑體" w:hAnsi="微軟正黑體"/>
          <w:sz w:val="28"/>
          <w:szCs w:val="28"/>
        </w:rPr>
        <w:t>成型機</w:t>
      </w:r>
      <w:r w:rsidR="00B01D59">
        <w:rPr>
          <w:rFonts w:ascii="微軟正黑體" w:eastAsia="微軟正黑體" w:hAnsi="微軟正黑體" w:hint="eastAsia"/>
          <w:sz w:val="28"/>
          <w:szCs w:val="28"/>
        </w:rPr>
        <w:t>等。</w:t>
      </w:r>
    </w:p>
    <w:p w14:paraId="35867F6D" w14:textId="24A7F27F" w:rsidR="006436AD" w:rsidRDefault="00B01D59" w:rsidP="00DA45C0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工具機零組件</w:t>
      </w:r>
      <w:r w:rsidR="006436AD">
        <w:rPr>
          <w:rFonts w:ascii="微軟正黑體" w:eastAsia="微軟正黑體" w:hAnsi="微軟正黑體" w:hint="eastAsia"/>
          <w:sz w:val="28"/>
          <w:szCs w:val="28"/>
        </w:rPr>
        <w:t>種類繁多</w:t>
      </w:r>
      <w:r w:rsidR="00282B43">
        <w:rPr>
          <w:rFonts w:ascii="微軟正黑體" w:eastAsia="微軟正黑體" w:hAnsi="微軟正黑體" w:hint="eastAsia"/>
          <w:sz w:val="28"/>
          <w:szCs w:val="28"/>
        </w:rPr>
        <w:t>，</w:t>
      </w:r>
      <w:r w:rsidR="006436AD">
        <w:rPr>
          <w:rFonts w:ascii="微軟正黑體" w:eastAsia="微軟正黑體" w:hAnsi="微軟正黑體" w:hint="eastAsia"/>
          <w:sz w:val="28"/>
          <w:szCs w:val="28"/>
        </w:rPr>
        <w:t>主要</w:t>
      </w:r>
      <w:r>
        <w:rPr>
          <w:rFonts w:ascii="微軟正黑體" w:eastAsia="微軟正黑體" w:hAnsi="微軟正黑體" w:hint="eastAsia"/>
          <w:sz w:val="28"/>
          <w:szCs w:val="28"/>
        </w:rPr>
        <w:t>包含:</w:t>
      </w:r>
      <w:r w:rsidR="006436AD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B5D2A" w:rsidRPr="001B5D2A">
        <w:rPr>
          <w:rFonts w:ascii="微軟正黑體" w:eastAsia="微軟正黑體" w:hAnsi="微軟正黑體" w:hint="eastAsia"/>
          <w:sz w:val="28"/>
          <w:szCs w:val="28"/>
        </w:rPr>
        <w:t>滾珠螺桿</w:t>
      </w:r>
      <w:r w:rsidR="006436AD">
        <w:rPr>
          <w:rFonts w:ascii="微軟正黑體" w:eastAsia="微軟正黑體" w:hAnsi="微軟正黑體" w:hint="eastAsia"/>
          <w:sz w:val="28"/>
          <w:szCs w:val="28"/>
        </w:rPr>
        <w:t>、</w:t>
      </w:r>
      <w:r w:rsidR="001B5D2A" w:rsidRPr="001B5D2A">
        <w:rPr>
          <w:rFonts w:ascii="微軟正黑體" w:eastAsia="微軟正黑體" w:hAnsi="微軟正黑體" w:hint="eastAsia"/>
          <w:sz w:val="28"/>
          <w:szCs w:val="28"/>
        </w:rPr>
        <w:t>線性滑軌</w:t>
      </w:r>
      <w:r w:rsidR="006436AD">
        <w:rPr>
          <w:rFonts w:ascii="微軟正黑體" w:eastAsia="微軟正黑體" w:hAnsi="微軟正黑體" w:hint="eastAsia"/>
          <w:sz w:val="28"/>
          <w:szCs w:val="28"/>
        </w:rPr>
        <w:t>、</w:t>
      </w:r>
      <w:r w:rsidR="00CB558D" w:rsidRPr="006436AD">
        <w:rPr>
          <w:rFonts w:ascii="微軟正黑體" w:eastAsia="微軟正黑體" w:hAnsi="微軟正黑體" w:hint="eastAsia"/>
          <w:sz w:val="28"/>
          <w:szCs w:val="28"/>
        </w:rPr>
        <w:t>軸承</w:t>
      </w:r>
      <w:r w:rsidR="00CB558D">
        <w:rPr>
          <w:rFonts w:ascii="微軟正黑體" w:eastAsia="微軟正黑體" w:hAnsi="微軟正黑體" w:hint="eastAsia"/>
          <w:sz w:val="28"/>
          <w:szCs w:val="28"/>
        </w:rPr>
        <w:t>、</w:t>
      </w:r>
      <w:r w:rsidR="00CB558D" w:rsidRPr="006436AD">
        <w:rPr>
          <w:rFonts w:ascii="微軟正黑體" w:eastAsia="微軟正黑體" w:hAnsi="微軟正黑體" w:hint="eastAsia"/>
          <w:sz w:val="28"/>
          <w:szCs w:val="28"/>
        </w:rPr>
        <w:t>減速機</w:t>
      </w:r>
      <w:r w:rsidR="00CB558D">
        <w:rPr>
          <w:rFonts w:ascii="微軟正黑體" w:eastAsia="微軟正黑體" w:hAnsi="微軟正黑體" w:hint="eastAsia"/>
          <w:sz w:val="28"/>
          <w:szCs w:val="28"/>
        </w:rPr>
        <w:t>、</w:t>
      </w:r>
      <w:r w:rsidR="001B5D2A" w:rsidRPr="001B5D2A">
        <w:rPr>
          <w:rFonts w:ascii="微軟正黑體" w:eastAsia="微軟正黑體" w:hAnsi="微軟正黑體" w:hint="eastAsia"/>
          <w:sz w:val="28"/>
          <w:szCs w:val="28"/>
        </w:rPr>
        <w:t>工業機器人</w:t>
      </w:r>
      <w:r w:rsidR="006436AD">
        <w:rPr>
          <w:rFonts w:ascii="微軟正黑體" w:eastAsia="微軟正黑體" w:hAnsi="微軟正黑體" w:hint="eastAsia"/>
          <w:sz w:val="28"/>
          <w:szCs w:val="28"/>
        </w:rPr>
        <w:t>、</w:t>
      </w:r>
      <w:r w:rsidR="00282B43">
        <w:rPr>
          <w:rFonts w:ascii="微軟正黑體" w:eastAsia="微軟正黑體" w:hAnsi="微軟正黑體" w:hint="eastAsia"/>
          <w:sz w:val="28"/>
          <w:szCs w:val="28"/>
        </w:rPr>
        <w:t>齒輪、</w:t>
      </w:r>
      <w:r w:rsidR="006436AD" w:rsidRPr="006436AD">
        <w:rPr>
          <w:rFonts w:ascii="微軟正黑體" w:eastAsia="微軟正黑體" w:hAnsi="微軟正黑體" w:hint="eastAsia"/>
          <w:sz w:val="28"/>
          <w:szCs w:val="28"/>
        </w:rPr>
        <w:t>迴轉工作台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282B43" w:rsidRPr="006436AD">
        <w:rPr>
          <w:rFonts w:ascii="微軟正黑體" w:eastAsia="微軟正黑體" w:hAnsi="微軟正黑體"/>
          <w:sz w:val="28"/>
          <w:szCs w:val="28"/>
        </w:rPr>
        <w:t>定位平台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6436AD" w:rsidRPr="006436AD">
        <w:rPr>
          <w:rFonts w:ascii="微軟正黑體" w:eastAsia="微軟正黑體" w:hAnsi="微軟正黑體"/>
          <w:sz w:val="28"/>
          <w:szCs w:val="28"/>
        </w:rPr>
        <w:t>氣缸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6436AD" w:rsidRPr="006436AD">
        <w:rPr>
          <w:rFonts w:ascii="微軟正黑體" w:eastAsia="微軟正黑體" w:hAnsi="微軟正黑體"/>
          <w:sz w:val="28"/>
          <w:szCs w:val="28"/>
        </w:rPr>
        <w:t>閥類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282B43" w:rsidRPr="00282B43">
        <w:rPr>
          <w:rFonts w:ascii="微軟正黑體" w:eastAsia="微軟正黑體" w:hAnsi="微軟正黑體"/>
          <w:sz w:val="28"/>
          <w:szCs w:val="28"/>
        </w:rPr>
        <w:t>氣動元件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520901" w:rsidRPr="00520901">
        <w:rPr>
          <w:rFonts w:ascii="微軟正黑體" w:eastAsia="微軟正黑體" w:hAnsi="微軟正黑體"/>
          <w:sz w:val="28"/>
          <w:szCs w:val="28"/>
        </w:rPr>
        <w:t>PC-based CNC</w:t>
      </w:r>
      <w:r w:rsidR="00282B43" w:rsidRPr="006436AD">
        <w:rPr>
          <w:rFonts w:ascii="微軟正黑體" w:eastAsia="微軟正黑體" w:hAnsi="微軟正黑體"/>
          <w:sz w:val="28"/>
          <w:szCs w:val="28"/>
        </w:rPr>
        <w:t>控制</w:t>
      </w:r>
      <w:r w:rsidR="00520901">
        <w:rPr>
          <w:rFonts w:ascii="微軟正黑體" w:eastAsia="微軟正黑體" w:hAnsi="微軟正黑體" w:hint="eastAsia"/>
          <w:sz w:val="28"/>
          <w:szCs w:val="28"/>
        </w:rPr>
        <w:t>器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6436AD" w:rsidRPr="006436AD">
        <w:rPr>
          <w:rFonts w:ascii="微軟正黑體" w:eastAsia="微軟正黑體" w:hAnsi="微軟正黑體"/>
          <w:sz w:val="28"/>
          <w:szCs w:val="28"/>
        </w:rPr>
        <w:t>線性馬達、致動器、量測</w:t>
      </w:r>
      <w:r w:rsidR="00282B43">
        <w:rPr>
          <w:rFonts w:ascii="微軟正黑體" w:eastAsia="微軟正黑體" w:hAnsi="微軟正黑體" w:hint="eastAsia"/>
          <w:sz w:val="28"/>
          <w:szCs w:val="28"/>
        </w:rPr>
        <w:t>裝置、</w:t>
      </w:r>
      <w:r w:rsidR="006436AD" w:rsidRPr="006436AD">
        <w:rPr>
          <w:rFonts w:ascii="微軟正黑體" w:eastAsia="微軟正黑體" w:hAnsi="微軟正黑體"/>
          <w:sz w:val="28"/>
          <w:szCs w:val="28"/>
        </w:rPr>
        <w:t>主軸、刀具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、</w:t>
      </w:r>
      <w:r w:rsidR="00CB558D" w:rsidRPr="006436AD">
        <w:rPr>
          <w:rFonts w:ascii="微軟正黑體" w:eastAsia="微軟正黑體" w:hAnsi="微軟正黑體"/>
          <w:sz w:val="28"/>
          <w:szCs w:val="28"/>
        </w:rPr>
        <w:t>模具</w:t>
      </w:r>
      <w:r w:rsidR="00CB558D">
        <w:rPr>
          <w:rFonts w:ascii="微軟正黑體" w:eastAsia="微軟正黑體" w:hAnsi="微軟正黑體" w:hint="eastAsia"/>
          <w:sz w:val="28"/>
          <w:szCs w:val="28"/>
        </w:rPr>
        <w:t>、</w:t>
      </w:r>
      <w:r w:rsidR="006436AD" w:rsidRPr="006436AD">
        <w:rPr>
          <w:rFonts w:ascii="微軟正黑體" w:eastAsia="微軟正黑體" w:hAnsi="微軟正黑體"/>
          <w:sz w:val="28"/>
          <w:szCs w:val="28"/>
        </w:rPr>
        <w:t>鑄件</w:t>
      </w:r>
      <w:r w:rsidR="00CB558D">
        <w:rPr>
          <w:rFonts w:ascii="微軟正黑體" w:eastAsia="微軟正黑體" w:hAnsi="微軟正黑體" w:hint="eastAsia"/>
          <w:sz w:val="28"/>
          <w:szCs w:val="28"/>
        </w:rPr>
        <w:t>等</w:t>
      </w:r>
      <w:r w:rsidR="007F4650">
        <w:rPr>
          <w:rFonts w:ascii="微軟正黑體" w:eastAsia="微軟正黑體" w:hAnsi="微軟正黑體" w:hint="eastAsia"/>
          <w:sz w:val="28"/>
          <w:szCs w:val="28"/>
        </w:rPr>
        <w:t>多種</w:t>
      </w:r>
      <w:r w:rsidR="00282B43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775ED3B6" w14:textId="704EFED9" w:rsidR="00282B43" w:rsidRDefault="00CB558D" w:rsidP="00DA45C0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lastRenderedPageBreak/>
        <w:t>2024年後</w:t>
      </w:r>
      <w:r w:rsidR="00282B43">
        <w:rPr>
          <w:rFonts w:ascii="微軟正黑體" w:eastAsia="微軟正黑體" w:hAnsi="微軟正黑體" w:hint="eastAsia"/>
          <w:sz w:val="28"/>
          <w:szCs w:val="28"/>
        </w:rPr>
        <w:t>隨著</w:t>
      </w:r>
      <w:r>
        <w:rPr>
          <w:rFonts w:ascii="微軟正黑體" w:eastAsia="微軟正黑體" w:hAnsi="微軟正黑體" w:hint="eastAsia"/>
          <w:sz w:val="28"/>
          <w:szCs w:val="28"/>
        </w:rPr>
        <w:t>國內半導體業及</w:t>
      </w:r>
      <w:r w:rsidR="00B50A58">
        <w:rPr>
          <w:rFonts w:ascii="微軟正黑體" w:eastAsia="微軟正黑體" w:hAnsi="微軟正黑體" w:hint="eastAsia"/>
          <w:sz w:val="28"/>
          <w:szCs w:val="28"/>
        </w:rPr>
        <w:t>其</w:t>
      </w:r>
      <w:r>
        <w:rPr>
          <w:rFonts w:ascii="微軟正黑體" w:eastAsia="微軟正黑體" w:hAnsi="微軟正黑體" w:hint="eastAsia"/>
          <w:sz w:val="28"/>
          <w:szCs w:val="28"/>
        </w:rPr>
        <w:t>供應鏈、AI伺服器及零組件業等市場大幅成長，工具機業者也積極開拓相關產品商機，諸如半導體設備、零組件加工</w:t>
      </w:r>
      <w:r w:rsidRPr="00CB558D">
        <w:rPr>
          <w:rFonts w:ascii="微軟正黑體" w:eastAsia="微軟正黑體" w:hAnsi="微軟正黑體"/>
          <w:sz w:val="28"/>
          <w:szCs w:val="28"/>
        </w:rPr>
        <w:t>、晶圓研磨、平坦化設備、檢測設備</w:t>
      </w:r>
      <w:r w:rsidR="00B50A58">
        <w:rPr>
          <w:rFonts w:ascii="微軟正黑體" w:eastAsia="微軟正黑體" w:hAnsi="微軟正黑體" w:hint="eastAsia"/>
          <w:sz w:val="28"/>
          <w:szCs w:val="28"/>
        </w:rPr>
        <w:t>等多種。經過2-3年的淬練後，大致於2026年開花結果，加上原屬工具機領域的系統及零組件市場，使得業者的業績</w:t>
      </w:r>
      <w:r w:rsidR="007F4650">
        <w:rPr>
          <w:rFonts w:ascii="微軟正黑體" w:eastAsia="微軟正黑體" w:hAnsi="微軟正黑體" w:hint="eastAsia"/>
          <w:sz w:val="28"/>
          <w:szCs w:val="28"/>
        </w:rPr>
        <w:t>得以</w:t>
      </w:r>
      <w:r w:rsidR="00B50A58">
        <w:rPr>
          <w:rFonts w:ascii="微軟正黑體" w:eastAsia="微軟正黑體" w:hAnsi="微軟正黑體" w:hint="eastAsia"/>
          <w:sz w:val="28"/>
          <w:szCs w:val="28"/>
        </w:rPr>
        <w:t>成長，預期2026年下半年將對業績成長有明顯助益，</w:t>
      </w:r>
      <w:r w:rsidR="000F4D7B" w:rsidRPr="000F4D7B">
        <w:rPr>
          <w:rFonts w:ascii="微軟正黑體" w:eastAsia="微軟正黑體" w:hAnsi="微軟正黑體"/>
          <w:sz w:val="28"/>
          <w:szCs w:val="28"/>
        </w:rPr>
        <w:t>若相關布局持續深化，可望為2027年以後我國工具機系統及零組件產業帶來新的成長動能。</w:t>
      </w:r>
    </w:p>
    <w:p w14:paraId="592C6BE1" w14:textId="5C2DEA3F" w:rsidR="008A3BE7" w:rsidRPr="008A3BE7" w:rsidRDefault="008A3BE7" w:rsidP="008A3BE7">
      <w:pPr>
        <w:pStyle w:val="a9"/>
        <w:numPr>
          <w:ilvl w:val="0"/>
          <w:numId w:val="12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8A3BE7">
        <w:rPr>
          <w:rFonts w:ascii="微軟正黑體" w:eastAsia="微軟正黑體" w:hAnsi="微軟正黑體" w:hint="eastAsia"/>
          <w:b/>
          <w:bCs/>
          <w:sz w:val="28"/>
          <w:szCs w:val="28"/>
        </w:rPr>
        <w:t>工具機產業將加速AI與智慧製造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應用</w:t>
      </w:r>
      <w:r w:rsidRPr="008A3BE7">
        <w:rPr>
          <w:rFonts w:ascii="微軟正黑體" w:eastAsia="微軟正黑體" w:hAnsi="微軟正黑體" w:hint="eastAsia"/>
          <w:b/>
          <w:bCs/>
          <w:sz w:val="28"/>
          <w:szCs w:val="28"/>
        </w:rPr>
        <w:t>發展</w:t>
      </w:r>
    </w:p>
    <w:p w14:paraId="6A5ACE28" w14:textId="1507EAD3" w:rsidR="0016282A" w:rsidRDefault="00CA21A0" w:rsidP="009D77CF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從目前觀察，</w:t>
      </w:r>
      <w:r w:rsidRPr="00CA21A0">
        <w:rPr>
          <w:rFonts w:ascii="微軟正黑體" w:eastAsia="微軟正黑體" w:hAnsi="微軟正黑體"/>
          <w:sz w:val="28"/>
          <w:szCs w:val="28"/>
        </w:rPr>
        <w:t>工具機產業復甦後，將帶動</w:t>
      </w:r>
      <w:r>
        <w:rPr>
          <w:rFonts w:ascii="微軟正黑體" w:eastAsia="微軟正黑體" w:hAnsi="微軟正黑體" w:hint="eastAsia"/>
          <w:sz w:val="28"/>
          <w:szCs w:val="28"/>
        </w:rPr>
        <w:t>該產業</w:t>
      </w:r>
      <w:r w:rsidRPr="00CA21A0">
        <w:rPr>
          <w:rFonts w:ascii="微軟正黑體" w:eastAsia="微軟正黑體" w:hAnsi="微軟正黑體"/>
          <w:sz w:val="28"/>
          <w:szCs w:val="28"/>
        </w:rPr>
        <w:t>從單機銷售升級為</w:t>
      </w:r>
      <w:r w:rsidR="0016282A">
        <w:rPr>
          <w:rFonts w:ascii="微軟正黑體" w:eastAsia="微軟正黑體" w:hAnsi="微軟正黑體" w:hint="eastAsia"/>
          <w:sz w:val="28"/>
          <w:szCs w:val="28"/>
        </w:rPr>
        <w:t>系統</w:t>
      </w:r>
      <w:r w:rsidRPr="00CA21A0">
        <w:rPr>
          <w:rFonts w:ascii="微軟正黑體" w:eastAsia="微軟正黑體" w:hAnsi="微軟正黑體"/>
          <w:sz w:val="28"/>
          <w:szCs w:val="28"/>
        </w:rPr>
        <w:t>解決方案與智慧製造</w:t>
      </w:r>
      <w:r w:rsidR="008A3BE7">
        <w:rPr>
          <w:rFonts w:ascii="微軟正黑體" w:eastAsia="微軟正黑體" w:hAnsi="微軟正黑體" w:hint="eastAsia"/>
          <w:sz w:val="28"/>
          <w:szCs w:val="28"/>
        </w:rPr>
        <w:t>業者</w:t>
      </w:r>
      <w:r w:rsidR="0016282A">
        <w:rPr>
          <w:rFonts w:ascii="微軟正黑體" w:eastAsia="微軟正黑體" w:hAnsi="微軟正黑體" w:hint="eastAsia"/>
          <w:sz w:val="28"/>
          <w:szCs w:val="28"/>
        </w:rPr>
        <w:t>；服務功能將大幅增加</w:t>
      </w:r>
      <w:r>
        <w:rPr>
          <w:rFonts w:ascii="微軟正黑體" w:eastAsia="微軟正黑體" w:hAnsi="微軟正黑體" w:hint="eastAsia"/>
          <w:sz w:val="28"/>
          <w:szCs w:val="28"/>
        </w:rPr>
        <w:t>。</w:t>
      </w:r>
      <w:r w:rsidR="007F7D14">
        <w:rPr>
          <w:rFonts w:ascii="微軟正黑體" w:eastAsia="微軟正黑體" w:hAnsi="微軟正黑體" w:hint="eastAsia"/>
          <w:sz w:val="28"/>
          <w:szCs w:val="28"/>
        </w:rPr>
        <w:t>銷售對象過去以自有通路、代理商、經銷商居多，未來</w:t>
      </w:r>
      <w:r w:rsidR="0016282A">
        <w:rPr>
          <w:rFonts w:ascii="微軟正黑體" w:eastAsia="微軟正黑體" w:hAnsi="微軟正黑體" w:hint="eastAsia"/>
          <w:sz w:val="28"/>
          <w:szCs w:val="28"/>
        </w:rPr>
        <w:t>業者視野將進一步擴大，並能</w:t>
      </w:r>
      <w:r w:rsidR="007F7D14">
        <w:rPr>
          <w:rFonts w:ascii="微軟正黑體" w:eastAsia="微軟正黑體" w:hAnsi="微軟正黑體" w:hint="eastAsia"/>
          <w:sz w:val="28"/>
          <w:szCs w:val="28"/>
        </w:rPr>
        <w:t>準確掌握產品需求方向，</w:t>
      </w:r>
      <w:r w:rsidR="006363E8" w:rsidRPr="006363E8">
        <w:rPr>
          <w:rFonts w:ascii="微軟正黑體" w:eastAsia="微軟正黑體" w:hAnsi="微軟正黑體"/>
          <w:sz w:val="28"/>
          <w:szCs w:val="28"/>
        </w:rPr>
        <w:t>隨著業者逐步切入國際大型設備及半導體供應鏈，可望更貼近終端客戶需求，進一步帶動先進系統與關鍵零組件產品開發</w:t>
      </w:r>
      <w:r w:rsidR="0016282A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45EF9E9D" w14:textId="213A015E" w:rsidR="0016282A" w:rsidRDefault="0016282A" w:rsidP="009D77CF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過去工具機主要應用在</w:t>
      </w:r>
      <w:r w:rsidR="007F7D14">
        <w:rPr>
          <w:rFonts w:ascii="微軟正黑體" w:eastAsia="微軟正黑體" w:hAnsi="微軟正黑體" w:hint="eastAsia"/>
          <w:sz w:val="28"/>
          <w:szCs w:val="28"/>
        </w:rPr>
        <w:t>利潤較低的傳統</w:t>
      </w:r>
      <w:r>
        <w:rPr>
          <w:rFonts w:ascii="微軟正黑體" w:eastAsia="微軟正黑體" w:hAnsi="微軟正黑體" w:hint="eastAsia"/>
          <w:sz w:val="28"/>
          <w:szCs w:val="28"/>
        </w:rPr>
        <w:t>汽車零組件、模具等領域，未來將會</w:t>
      </w:r>
      <w:r w:rsidRPr="0016282A">
        <w:rPr>
          <w:rFonts w:ascii="微軟正黑體" w:eastAsia="微軟正黑體" w:hAnsi="微軟正黑體"/>
          <w:sz w:val="28"/>
          <w:szCs w:val="28"/>
        </w:rPr>
        <w:t>降低對傳統</w:t>
      </w:r>
      <w:r>
        <w:rPr>
          <w:rFonts w:ascii="微軟正黑體" w:eastAsia="微軟正黑體" w:hAnsi="微軟正黑體" w:hint="eastAsia"/>
          <w:sz w:val="28"/>
          <w:szCs w:val="28"/>
        </w:rPr>
        <w:t>市場的</w:t>
      </w:r>
      <w:r w:rsidRPr="0016282A">
        <w:rPr>
          <w:rFonts w:ascii="微軟正黑體" w:eastAsia="微軟正黑體" w:hAnsi="微軟正黑體"/>
          <w:sz w:val="28"/>
          <w:szCs w:val="28"/>
        </w:rPr>
        <w:t>依賴，轉向半導體設備在地化零組件加工、AI伺服器、航太、</w:t>
      </w:r>
      <w:r>
        <w:rPr>
          <w:rFonts w:ascii="微軟正黑體" w:eastAsia="微軟正黑體" w:hAnsi="微軟正黑體" w:hint="eastAsia"/>
          <w:sz w:val="28"/>
          <w:szCs w:val="28"/>
        </w:rPr>
        <w:t>無人機、</w:t>
      </w:r>
      <w:r w:rsidRPr="0016282A">
        <w:rPr>
          <w:rFonts w:ascii="微軟正黑體" w:eastAsia="微軟正黑體" w:hAnsi="微軟正黑體"/>
          <w:sz w:val="28"/>
          <w:szCs w:val="28"/>
        </w:rPr>
        <w:t>人型機器人等高附加價值</w:t>
      </w:r>
      <w:r>
        <w:rPr>
          <w:rFonts w:ascii="微軟正黑體" w:eastAsia="微軟正黑體" w:hAnsi="微軟正黑體" w:hint="eastAsia"/>
          <w:sz w:val="28"/>
          <w:szCs w:val="28"/>
        </w:rPr>
        <w:t>產品及</w:t>
      </w:r>
      <w:r w:rsidRPr="0016282A">
        <w:rPr>
          <w:rFonts w:ascii="微軟正黑體" w:eastAsia="微軟正黑體" w:hAnsi="微軟正黑體"/>
          <w:sz w:val="28"/>
          <w:szCs w:val="28"/>
        </w:rPr>
        <w:t>市場。</w:t>
      </w:r>
    </w:p>
    <w:p w14:paraId="6D05699B" w14:textId="3253B094" w:rsidR="00CA21A0" w:rsidRDefault="00CA21A0" w:rsidP="009D77CF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CA21A0">
        <w:rPr>
          <w:rFonts w:ascii="微軟正黑體" w:eastAsia="微軟正黑體" w:hAnsi="微軟正黑體"/>
          <w:sz w:val="28"/>
          <w:szCs w:val="28"/>
        </w:rPr>
        <w:t>企業</w:t>
      </w:r>
      <w:r>
        <w:rPr>
          <w:rFonts w:ascii="微軟正黑體" w:eastAsia="微軟正黑體" w:hAnsi="微軟正黑體" w:hint="eastAsia"/>
          <w:sz w:val="28"/>
          <w:szCs w:val="28"/>
        </w:rPr>
        <w:t>除生產</w:t>
      </w:r>
      <w:r w:rsidR="007F7D14">
        <w:rPr>
          <w:rFonts w:ascii="微軟正黑體" w:eastAsia="微軟正黑體" w:hAnsi="微軟正黑體" w:hint="eastAsia"/>
          <w:sz w:val="28"/>
          <w:szCs w:val="28"/>
        </w:rPr>
        <w:t>、</w:t>
      </w:r>
      <w:r w:rsidRPr="00CA21A0">
        <w:rPr>
          <w:rFonts w:ascii="微軟正黑體" w:eastAsia="微軟正黑體" w:hAnsi="微軟正黑體"/>
          <w:sz w:val="28"/>
          <w:szCs w:val="28"/>
        </w:rPr>
        <w:t>販售</w:t>
      </w:r>
      <w:r w:rsidR="007F7D14">
        <w:rPr>
          <w:rFonts w:ascii="微軟正黑體" w:eastAsia="微軟正黑體" w:hAnsi="微軟正黑體" w:hint="eastAsia"/>
          <w:sz w:val="28"/>
          <w:szCs w:val="28"/>
        </w:rPr>
        <w:t>機器</w:t>
      </w:r>
      <w:r>
        <w:rPr>
          <w:rFonts w:ascii="微軟正黑體" w:eastAsia="微軟正黑體" w:hAnsi="微軟正黑體" w:hint="eastAsia"/>
          <w:sz w:val="28"/>
          <w:szCs w:val="28"/>
        </w:rPr>
        <w:t>設備外，將</w:t>
      </w:r>
      <w:r w:rsidR="007F7D14">
        <w:rPr>
          <w:rFonts w:ascii="微軟正黑體" w:eastAsia="微軟正黑體" w:hAnsi="微軟正黑體" w:hint="eastAsia"/>
          <w:sz w:val="28"/>
          <w:szCs w:val="28"/>
        </w:rPr>
        <w:t>須提升生產效率，故</w:t>
      </w:r>
      <w:r w:rsidRPr="00CA21A0">
        <w:rPr>
          <w:rFonts w:ascii="微軟正黑體" w:eastAsia="微軟正黑體" w:hAnsi="微軟正黑體"/>
          <w:sz w:val="28"/>
          <w:szCs w:val="28"/>
        </w:rPr>
        <w:t>自動化、</w:t>
      </w:r>
      <w:r w:rsidR="00066908">
        <w:rPr>
          <w:rFonts w:ascii="微軟正黑體" w:eastAsia="微軟正黑體" w:hAnsi="微軟正黑體" w:hint="eastAsia"/>
          <w:sz w:val="28"/>
          <w:szCs w:val="28"/>
        </w:rPr>
        <w:t>智慧製造能力</w:t>
      </w:r>
      <w:r w:rsidR="007F7D14">
        <w:rPr>
          <w:rFonts w:ascii="微軟正黑體" w:eastAsia="微軟正黑體" w:hAnsi="微軟正黑體" w:hint="eastAsia"/>
          <w:sz w:val="28"/>
          <w:szCs w:val="28"/>
        </w:rPr>
        <w:t>需加強</w:t>
      </w:r>
      <w:r w:rsidR="00066908">
        <w:rPr>
          <w:rFonts w:ascii="微軟正黑體" w:eastAsia="微軟正黑體" w:hAnsi="微軟正黑體" w:hint="eastAsia"/>
          <w:sz w:val="28"/>
          <w:szCs w:val="28"/>
        </w:rPr>
        <w:t>做為市場競爭基礎。工具機相關領域外</w:t>
      </w:r>
      <w:r>
        <w:rPr>
          <w:rFonts w:ascii="微軟正黑體" w:eastAsia="微軟正黑體" w:hAnsi="微軟正黑體" w:hint="eastAsia"/>
          <w:sz w:val="28"/>
          <w:szCs w:val="28"/>
        </w:rPr>
        <w:t>，</w:t>
      </w:r>
      <w:r w:rsidR="00066908">
        <w:rPr>
          <w:rFonts w:ascii="微軟正黑體" w:eastAsia="微軟正黑體" w:hAnsi="微軟正黑體" w:hint="eastAsia"/>
          <w:sz w:val="28"/>
          <w:szCs w:val="28"/>
        </w:rPr>
        <w:t>業務</w:t>
      </w:r>
      <w:r w:rsidRPr="00CA21A0">
        <w:rPr>
          <w:rFonts w:ascii="微軟正黑體" w:eastAsia="微軟正黑體" w:hAnsi="微軟正黑體"/>
          <w:sz w:val="28"/>
          <w:szCs w:val="28"/>
        </w:rPr>
        <w:t>擴展至</w:t>
      </w:r>
      <w:r>
        <w:rPr>
          <w:rFonts w:ascii="微軟正黑體" w:eastAsia="微軟正黑體" w:hAnsi="微軟正黑體" w:hint="eastAsia"/>
          <w:sz w:val="28"/>
          <w:szCs w:val="28"/>
        </w:rPr>
        <w:t>半導體</w:t>
      </w:r>
      <w:r w:rsidRPr="00CA21A0">
        <w:rPr>
          <w:rFonts w:ascii="微軟正黑體" w:eastAsia="微軟正黑體" w:hAnsi="微軟正黑體"/>
          <w:sz w:val="28"/>
          <w:szCs w:val="28"/>
        </w:rPr>
        <w:t>設備、航太零件、AI 伺服器、無人機與機器人零組件加工</w:t>
      </w:r>
      <w:r>
        <w:rPr>
          <w:rFonts w:ascii="微軟正黑體" w:eastAsia="微軟正黑體" w:hAnsi="微軟正黑體" w:hint="eastAsia"/>
          <w:sz w:val="28"/>
          <w:szCs w:val="28"/>
        </w:rPr>
        <w:t>等多個領域</w:t>
      </w:r>
      <w:r w:rsidR="007F7D14">
        <w:rPr>
          <w:rFonts w:ascii="微軟正黑體" w:eastAsia="微軟正黑體" w:hAnsi="微軟正黑體" w:hint="eastAsia"/>
          <w:sz w:val="28"/>
          <w:szCs w:val="28"/>
        </w:rPr>
        <w:t>，</w:t>
      </w:r>
      <w:r w:rsidR="006363E8" w:rsidRPr="006363E8">
        <w:rPr>
          <w:rFonts w:ascii="微軟正黑體" w:eastAsia="微軟正黑體" w:hAnsi="微軟正黑體"/>
          <w:sz w:val="28"/>
          <w:szCs w:val="28"/>
        </w:rPr>
        <w:t>可望拓展多元商機，並為營收與獲利成長創造新的動能。</w:t>
      </w:r>
    </w:p>
    <w:p w14:paraId="18C4B63F" w14:textId="77777777" w:rsidR="00600C9B" w:rsidRDefault="00066908" w:rsidP="009D77CF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外部領域</w:t>
      </w:r>
      <w:r w:rsidR="00CA21A0">
        <w:rPr>
          <w:rFonts w:ascii="微軟正黑體" w:eastAsia="微軟正黑體" w:hAnsi="微軟正黑體" w:hint="eastAsia"/>
          <w:sz w:val="28"/>
          <w:szCs w:val="28"/>
        </w:rPr>
        <w:t>客戶數增加，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市場分散</w:t>
      </w:r>
      <w:r w:rsidR="00600C9B">
        <w:rPr>
          <w:rFonts w:ascii="微軟正黑體" w:eastAsia="微軟正黑體" w:hAnsi="微軟正黑體" w:hint="eastAsia"/>
          <w:sz w:val="28"/>
          <w:szCs w:val="28"/>
        </w:rPr>
        <w:t>可</w:t>
      </w:r>
      <w:r w:rsidR="00CA21A0">
        <w:rPr>
          <w:rFonts w:ascii="微軟正黑體" w:eastAsia="微軟正黑體" w:hAnsi="微軟正黑體" w:hint="eastAsia"/>
          <w:sz w:val="28"/>
          <w:szCs w:val="28"/>
        </w:rPr>
        <w:t>以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降低對單一市場依賴</w:t>
      </w:r>
      <w:r>
        <w:rPr>
          <w:rFonts w:ascii="微軟正黑體" w:eastAsia="微軟正黑體" w:hAnsi="微軟正黑體" w:hint="eastAsia"/>
          <w:sz w:val="28"/>
          <w:szCs w:val="28"/>
        </w:rPr>
        <w:t>之風險。內部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推動數位平台與軟體整合</w:t>
      </w:r>
      <w:r>
        <w:rPr>
          <w:rFonts w:ascii="微軟正黑體" w:eastAsia="微軟正黑體" w:hAnsi="微軟正黑體" w:hint="eastAsia"/>
          <w:sz w:val="28"/>
          <w:szCs w:val="28"/>
        </w:rPr>
        <w:t>，服務角色更為重要，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AI</w:t>
      </w:r>
      <w:r w:rsidR="00600C9B">
        <w:rPr>
          <w:rFonts w:ascii="微軟正黑體" w:eastAsia="微軟正黑體" w:hAnsi="微軟正黑體" w:hint="eastAsia"/>
          <w:sz w:val="28"/>
          <w:szCs w:val="28"/>
        </w:rPr>
        <w:t>及</w:t>
      </w:r>
      <w:r>
        <w:rPr>
          <w:rFonts w:ascii="微軟正黑體" w:eastAsia="微軟正黑體" w:hAnsi="微軟正黑體" w:hint="eastAsia"/>
          <w:sz w:val="28"/>
          <w:szCs w:val="28"/>
        </w:rPr>
        <w:t>各</w:t>
      </w:r>
      <w:r w:rsidR="00600C9B">
        <w:rPr>
          <w:rFonts w:ascii="微軟正黑體" w:eastAsia="微軟正黑體" w:hAnsi="微軟正黑體" w:hint="eastAsia"/>
          <w:sz w:val="28"/>
          <w:szCs w:val="28"/>
        </w:rPr>
        <w:t>領域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人才的培育</w:t>
      </w:r>
      <w:r>
        <w:rPr>
          <w:rFonts w:ascii="微軟正黑體" w:eastAsia="微軟正黑體" w:hAnsi="微軟正黑體" w:hint="eastAsia"/>
          <w:sz w:val="28"/>
          <w:szCs w:val="28"/>
        </w:rPr>
        <w:t>，使整個企業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走向</w:t>
      </w:r>
      <w:r>
        <w:rPr>
          <w:rFonts w:ascii="微軟正黑體" w:eastAsia="微軟正黑體" w:hAnsi="微軟正黑體" w:hint="eastAsia"/>
          <w:sz w:val="28"/>
          <w:szCs w:val="28"/>
        </w:rPr>
        <w:t>國際化與</w:t>
      </w:r>
      <w:r w:rsidR="00CA21A0" w:rsidRPr="00CA21A0">
        <w:rPr>
          <w:rFonts w:ascii="微軟正黑體" w:eastAsia="微軟正黑體" w:hAnsi="微軟正黑體"/>
          <w:sz w:val="28"/>
          <w:szCs w:val="28"/>
        </w:rPr>
        <w:t>差異化布局。</w:t>
      </w:r>
    </w:p>
    <w:p w14:paraId="1D348B6F" w14:textId="1E71ED22" w:rsidR="0066560C" w:rsidRPr="0066560C" w:rsidRDefault="006363E8" w:rsidP="0066560C">
      <w:pPr>
        <w:pStyle w:val="a9"/>
        <w:numPr>
          <w:ilvl w:val="0"/>
          <w:numId w:val="12"/>
        </w:numPr>
        <w:snapToGrid w:val="0"/>
        <w:spacing w:after="0" w:line="480" w:lineRule="exact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6363E8">
        <w:rPr>
          <w:rFonts w:ascii="微軟正黑體" w:eastAsia="微軟正黑體" w:hAnsi="微軟正黑體"/>
          <w:b/>
          <w:bCs/>
          <w:sz w:val="28"/>
          <w:szCs w:val="28"/>
        </w:rPr>
        <w:t>工具機產業轉型方向與未來展望</w:t>
      </w:r>
    </w:p>
    <w:p w14:paraId="784C3A31" w14:textId="2E0E2482" w:rsidR="009D77CF" w:rsidRPr="00DA45C0" w:rsidRDefault="006363E8" w:rsidP="009D77CF">
      <w:pPr>
        <w:snapToGrid w:val="0"/>
        <w:spacing w:after="0" w:line="480" w:lineRule="exact"/>
        <w:ind w:firstLineChars="152" w:firstLine="426"/>
        <w:jc w:val="both"/>
        <w:rPr>
          <w:rFonts w:ascii="微軟正黑體" w:eastAsia="微軟正黑體" w:hAnsi="微軟正黑體"/>
          <w:sz w:val="28"/>
          <w:szCs w:val="28"/>
        </w:rPr>
      </w:pPr>
      <w:r w:rsidRPr="006363E8">
        <w:rPr>
          <w:rFonts w:ascii="微軟正黑體" w:eastAsia="微軟正黑體" w:hAnsi="微軟正黑體"/>
          <w:sz w:val="28"/>
          <w:szCs w:val="28"/>
        </w:rPr>
        <w:t>綜合觀察，AI、半導體及智慧製造市場持續成長，並帶動全球供應鏈重組與高階設備需求，為臺灣工具機產業創造新的發展契機。未來業者除持續強化技術與人才布局外，亦應加速拓展高附加價值應用、分散市場風險、提升整線解決方案能力及完善海外服務據點，以掌握半導體、AI伺服器、航太、無人機及機器人等新興市場商機，進一步提升臺灣工具機產業之國際競爭力。</w:t>
      </w:r>
    </w:p>
    <w:sectPr w:rsidR="009D77CF" w:rsidRPr="00DA45C0" w:rsidSect="00B4582F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9F814" w14:textId="77777777" w:rsidR="00F52BA9" w:rsidRDefault="00F52BA9" w:rsidP="00B02711">
      <w:pPr>
        <w:spacing w:after="0" w:line="240" w:lineRule="auto"/>
      </w:pPr>
      <w:r>
        <w:separator/>
      </w:r>
    </w:p>
  </w:endnote>
  <w:endnote w:type="continuationSeparator" w:id="0">
    <w:p w14:paraId="32012F57" w14:textId="77777777" w:rsidR="00F52BA9" w:rsidRDefault="00F52BA9" w:rsidP="00B0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846417"/>
      <w:docPartObj>
        <w:docPartGallery w:val="Page Numbers (Bottom of Page)"/>
        <w:docPartUnique/>
      </w:docPartObj>
    </w:sdtPr>
    <w:sdtEndPr/>
    <w:sdtContent>
      <w:p w14:paraId="78E02DD6" w14:textId="5C57EC1F" w:rsidR="00D472B4" w:rsidRDefault="00D472B4" w:rsidP="00D472B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34F1" w14:textId="77777777" w:rsidR="00F52BA9" w:rsidRDefault="00F52BA9" w:rsidP="00B02711">
      <w:pPr>
        <w:spacing w:after="0" w:line="240" w:lineRule="auto"/>
      </w:pPr>
      <w:r>
        <w:separator/>
      </w:r>
    </w:p>
  </w:footnote>
  <w:footnote w:type="continuationSeparator" w:id="0">
    <w:p w14:paraId="73B9E3AA" w14:textId="77777777" w:rsidR="00F52BA9" w:rsidRDefault="00F52BA9" w:rsidP="00B02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492"/>
    <w:multiLevelType w:val="hybridMultilevel"/>
    <w:tmpl w:val="4466813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8C3F85"/>
    <w:multiLevelType w:val="hybridMultilevel"/>
    <w:tmpl w:val="171CD212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2" w15:restartNumberingAfterBreak="0">
    <w:nsid w:val="052622E8"/>
    <w:multiLevelType w:val="hybridMultilevel"/>
    <w:tmpl w:val="A3D2433E"/>
    <w:lvl w:ilvl="0" w:tplc="E56AC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B20E64"/>
    <w:multiLevelType w:val="hybridMultilevel"/>
    <w:tmpl w:val="1798951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4" w15:restartNumberingAfterBreak="0">
    <w:nsid w:val="241157B2"/>
    <w:multiLevelType w:val="hybridMultilevel"/>
    <w:tmpl w:val="9612AE2A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26FC38F0"/>
    <w:multiLevelType w:val="hybridMultilevel"/>
    <w:tmpl w:val="857EAFD8"/>
    <w:lvl w:ilvl="0" w:tplc="04090001">
      <w:start w:val="1"/>
      <w:numFmt w:val="bullet"/>
      <w:lvlText w:val=""/>
      <w:lvlJc w:val="left"/>
      <w:pPr>
        <w:ind w:left="4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1" w:hanging="480"/>
      </w:pPr>
      <w:rPr>
        <w:rFonts w:ascii="Wingdings" w:hAnsi="Wingdings" w:hint="default"/>
      </w:rPr>
    </w:lvl>
  </w:abstractNum>
  <w:abstractNum w:abstractNumId="6" w15:restartNumberingAfterBreak="0">
    <w:nsid w:val="41324B45"/>
    <w:multiLevelType w:val="hybridMultilevel"/>
    <w:tmpl w:val="D36C679E"/>
    <w:lvl w:ilvl="0" w:tplc="A70607E4">
      <w:start w:val="1"/>
      <w:numFmt w:val="decimal"/>
      <w:lvlText w:val="表%1"/>
      <w:lvlJc w:val="center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32368D5"/>
    <w:multiLevelType w:val="hybridMultilevel"/>
    <w:tmpl w:val="8CC4D246"/>
    <w:lvl w:ilvl="0" w:tplc="341EE27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460C7E5E"/>
    <w:multiLevelType w:val="hybridMultilevel"/>
    <w:tmpl w:val="465C8F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6DD59D3"/>
    <w:multiLevelType w:val="hybridMultilevel"/>
    <w:tmpl w:val="A53C9906"/>
    <w:lvl w:ilvl="0" w:tplc="15362C3E">
      <w:start w:val="1"/>
      <w:numFmt w:val="decimal"/>
      <w:pStyle w:val="a"/>
      <w:lvlText w:val="圖 %1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307692"/>
    <w:multiLevelType w:val="hybridMultilevel"/>
    <w:tmpl w:val="32C8A2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B6B7B0A"/>
    <w:multiLevelType w:val="hybridMultilevel"/>
    <w:tmpl w:val="FB08F3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C726F2C"/>
    <w:multiLevelType w:val="hybridMultilevel"/>
    <w:tmpl w:val="5ED479EE"/>
    <w:lvl w:ilvl="0" w:tplc="DC4CE1E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5A0286"/>
    <w:multiLevelType w:val="hybridMultilevel"/>
    <w:tmpl w:val="51F465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6C84D26"/>
    <w:multiLevelType w:val="hybridMultilevel"/>
    <w:tmpl w:val="F6B650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2310E90"/>
    <w:multiLevelType w:val="hybridMultilevel"/>
    <w:tmpl w:val="F6441374"/>
    <w:lvl w:ilvl="0" w:tplc="2996C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7372258">
    <w:abstractNumId w:val="12"/>
  </w:num>
  <w:num w:numId="2" w16cid:durableId="396826202">
    <w:abstractNumId w:val="15"/>
  </w:num>
  <w:num w:numId="3" w16cid:durableId="1763574823">
    <w:abstractNumId w:val="9"/>
  </w:num>
  <w:num w:numId="4" w16cid:durableId="536896662">
    <w:abstractNumId w:val="13"/>
  </w:num>
  <w:num w:numId="5" w16cid:durableId="1513646688">
    <w:abstractNumId w:val="10"/>
  </w:num>
  <w:num w:numId="6" w16cid:durableId="1649821556">
    <w:abstractNumId w:val="6"/>
  </w:num>
  <w:num w:numId="7" w16cid:durableId="1310556000">
    <w:abstractNumId w:val="6"/>
  </w:num>
  <w:num w:numId="8" w16cid:durableId="1904438642">
    <w:abstractNumId w:val="11"/>
  </w:num>
  <w:num w:numId="9" w16cid:durableId="1532035385">
    <w:abstractNumId w:val="5"/>
  </w:num>
  <w:num w:numId="10" w16cid:durableId="1379162204">
    <w:abstractNumId w:val="3"/>
  </w:num>
  <w:num w:numId="11" w16cid:durableId="2039617313">
    <w:abstractNumId w:val="1"/>
  </w:num>
  <w:num w:numId="12" w16cid:durableId="1508212026">
    <w:abstractNumId w:val="0"/>
  </w:num>
  <w:num w:numId="13" w16cid:durableId="1743406310">
    <w:abstractNumId w:val="8"/>
  </w:num>
  <w:num w:numId="14" w16cid:durableId="1983189816">
    <w:abstractNumId w:val="2"/>
  </w:num>
  <w:num w:numId="15" w16cid:durableId="758253281">
    <w:abstractNumId w:val="4"/>
  </w:num>
  <w:num w:numId="16" w16cid:durableId="123429509">
    <w:abstractNumId w:val="7"/>
  </w:num>
  <w:num w:numId="17" w16cid:durableId="2564486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7D5"/>
    <w:rsid w:val="000037F9"/>
    <w:rsid w:val="00003814"/>
    <w:rsid w:val="00003C86"/>
    <w:rsid w:val="000044E2"/>
    <w:rsid w:val="000049F2"/>
    <w:rsid w:val="000059A6"/>
    <w:rsid w:val="00007C30"/>
    <w:rsid w:val="000117DB"/>
    <w:rsid w:val="00012368"/>
    <w:rsid w:val="000127CB"/>
    <w:rsid w:val="00012E19"/>
    <w:rsid w:val="0002249A"/>
    <w:rsid w:val="00030875"/>
    <w:rsid w:val="00031B70"/>
    <w:rsid w:val="000323A6"/>
    <w:rsid w:val="00036F21"/>
    <w:rsid w:val="000403C2"/>
    <w:rsid w:val="00040519"/>
    <w:rsid w:val="00041A14"/>
    <w:rsid w:val="00054478"/>
    <w:rsid w:val="00056FFB"/>
    <w:rsid w:val="000603F0"/>
    <w:rsid w:val="00066908"/>
    <w:rsid w:val="00074F5E"/>
    <w:rsid w:val="00080BB3"/>
    <w:rsid w:val="000849C3"/>
    <w:rsid w:val="00086C9B"/>
    <w:rsid w:val="000914A3"/>
    <w:rsid w:val="00091B1A"/>
    <w:rsid w:val="0009418F"/>
    <w:rsid w:val="0009602A"/>
    <w:rsid w:val="00097931"/>
    <w:rsid w:val="00097FBA"/>
    <w:rsid w:val="000A2EB6"/>
    <w:rsid w:val="000A3780"/>
    <w:rsid w:val="000A6858"/>
    <w:rsid w:val="000A6BA6"/>
    <w:rsid w:val="000B1A2F"/>
    <w:rsid w:val="000B3B19"/>
    <w:rsid w:val="000C02FD"/>
    <w:rsid w:val="000C72F9"/>
    <w:rsid w:val="000D25DA"/>
    <w:rsid w:val="000D7E83"/>
    <w:rsid w:val="000E03D4"/>
    <w:rsid w:val="000E4751"/>
    <w:rsid w:val="000E49CF"/>
    <w:rsid w:val="000E62E1"/>
    <w:rsid w:val="000E7AFE"/>
    <w:rsid w:val="000F4D7B"/>
    <w:rsid w:val="000F61E6"/>
    <w:rsid w:val="000F79E6"/>
    <w:rsid w:val="00100E9E"/>
    <w:rsid w:val="00105D4E"/>
    <w:rsid w:val="001105FE"/>
    <w:rsid w:val="00116D12"/>
    <w:rsid w:val="00117E93"/>
    <w:rsid w:val="00122053"/>
    <w:rsid w:val="001366BA"/>
    <w:rsid w:val="001404B9"/>
    <w:rsid w:val="00141B0D"/>
    <w:rsid w:val="00145747"/>
    <w:rsid w:val="001613DD"/>
    <w:rsid w:val="0016282A"/>
    <w:rsid w:val="0016288E"/>
    <w:rsid w:val="0016311F"/>
    <w:rsid w:val="00170CFD"/>
    <w:rsid w:val="0017173B"/>
    <w:rsid w:val="00182C7D"/>
    <w:rsid w:val="001878EE"/>
    <w:rsid w:val="001918C4"/>
    <w:rsid w:val="001968DF"/>
    <w:rsid w:val="001A1898"/>
    <w:rsid w:val="001A323E"/>
    <w:rsid w:val="001A4B8B"/>
    <w:rsid w:val="001A709A"/>
    <w:rsid w:val="001A7C6E"/>
    <w:rsid w:val="001B0F21"/>
    <w:rsid w:val="001B5D2A"/>
    <w:rsid w:val="001C1FFC"/>
    <w:rsid w:val="001C3B32"/>
    <w:rsid w:val="001C456D"/>
    <w:rsid w:val="001C4DE9"/>
    <w:rsid w:val="001D089D"/>
    <w:rsid w:val="001D23D6"/>
    <w:rsid w:val="001D24A7"/>
    <w:rsid w:val="001D6B9B"/>
    <w:rsid w:val="001E0A51"/>
    <w:rsid w:val="001E59A8"/>
    <w:rsid w:val="001E6049"/>
    <w:rsid w:val="001E734C"/>
    <w:rsid w:val="001E74E1"/>
    <w:rsid w:val="001F169F"/>
    <w:rsid w:val="001F7474"/>
    <w:rsid w:val="001F76F4"/>
    <w:rsid w:val="00202754"/>
    <w:rsid w:val="00202E60"/>
    <w:rsid w:val="00204E7F"/>
    <w:rsid w:val="00210AD1"/>
    <w:rsid w:val="002128F7"/>
    <w:rsid w:val="00212FE2"/>
    <w:rsid w:val="002313AD"/>
    <w:rsid w:val="00241120"/>
    <w:rsid w:val="00246802"/>
    <w:rsid w:val="0025079B"/>
    <w:rsid w:val="00251A9C"/>
    <w:rsid w:val="0025202A"/>
    <w:rsid w:val="00253CC4"/>
    <w:rsid w:val="00255F9A"/>
    <w:rsid w:val="00256348"/>
    <w:rsid w:val="0025743B"/>
    <w:rsid w:val="00266C77"/>
    <w:rsid w:val="002676AB"/>
    <w:rsid w:val="00280266"/>
    <w:rsid w:val="00282B43"/>
    <w:rsid w:val="00285718"/>
    <w:rsid w:val="00285F86"/>
    <w:rsid w:val="00287531"/>
    <w:rsid w:val="00290882"/>
    <w:rsid w:val="0029364B"/>
    <w:rsid w:val="0029589B"/>
    <w:rsid w:val="00295D49"/>
    <w:rsid w:val="002A1962"/>
    <w:rsid w:val="002A4037"/>
    <w:rsid w:val="002A7144"/>
    <w:rsid w:val="002B184C"/>
    <w:rsid w:val="002B2F2F"/>
    <w:rsid w:val="002B581E"/>
    <w:rsid w:val="002B71E0"/>
    <w:rsid w:val="002C12D6"/>
    <w:rsid w:val="002C2EE3"/>
    <w:rsid w:val="002E28B2"/>
    <w:rsid w:val="002E667E"/>
    <w:rsid w:val="002F2463"/>
    <w:rsid w:val="00302851"/>
    <w:rsid w:val="00303719"/>
    <w:rsid w:val="00304607"/>
    <w:rsid w:val="00317748"/>
    <w:rsid w:val="003234E0"/>
    <w:rsid w:val="003240B4"/>
    <w:rsid w:val="0033042D"/>
    <w:rsid w:val="00331F41"/>
    <w:rsid w:val="00334AE3"/>
    <w:rsid w:val="00334E19"/>
    <w:rsid w:val="00337A33"/>
    <w:rsid w:val="003406D0"/>
    <w:rsid w:val="00351014"/>
    <w:rsid w:val="00352B4D"/>
    <w:rsid w:val="003550EB"/>
    <w:rsid w:val="003558F2"/>
    <w:rsid w:val="00356107"/>
    <w:rsid w:val="00356D43"/>
    <w:rsid w:val="00363687"/>
    <w:rsid w:val="00363A00"/>
    <w:rsid w:val="00364046"/>
    <w:rsid w:val="0036531A"/>
    <w:rsid w:val="00367062"/>
    <w:rsid w:val="00380846"/>
    <w:rsid w:val="0038244C"/>
    <w:rsid w:val="0038713A"/>
    <w:rsid w:val="00390D91"/>
    <w:rsid w:val="00394126"/>
    <w:rsid w:val="003944C0"/>
    <w:rsid w:val="003A404F"/>
    <w:rsid w:val="003A56B0"/>
    <w:rsid w:val="003A5C7B"/>
    <w:rsid w:val="003A645A"/>
    <w:rsid w:val="003A7C6C"/>
    <w:rsid w:val="003B002C"/>
    <w:rsid w:val="003B1615"/>
    <w:rsid w:val="003C02DA"/>
    <w:rsid w:val="003C3FB7"/>
    <w:rsid w:val="003C6D1C"/>
    <w:rsid w:val="003D0E3B"/>
    <w:rsid w:val="003D119B"/>
    <w:rsid w:val="003D2388"/>
    <w:rsid w:val="003D7595"/>
    <w:rsid w:val="003E0233"/>
    <w:rsid w:val="003E1DC8"/>
    <w:rsid w:val="003E57F5"/>
    <w:rsid w:val="003E58FE"/>
    <w:rsid w:val="003E5B20"/>
    <w:rsid w:val="003E66AD"/>
    <w:rsid w:val="003F0D18"/>
    <w:rsid w:val="003F2DC0"/>
    <w:rsid w:val="003F3B0F"/>
    <w:rsid w:val="003F58E9"/>
    <w:rsid w:val="003F6F5F"/>
    <w:rsid w:val="004053A6"/>
    <w:rsid w:val="004104EA"/>
    <w:rsid w:val="004112AF"/>
    <w:rsid w:val="0041651B"/>
    <w:rsid w:val="00426980"/>
    <w:rsid w:val="00432DCB"/>
    <w:rsid w:val="004358B8"/>
    <w:rsid w:val="00440D70"/>
    <w:rsid w:val="0044200B"/>
    <w:rsid w:val="00442CC2"/>
    <w:rsid w:val="004440A1"/>
    <w:rsid w:val="004453CD"/>
    <w:rsid w:val="004512FA"/>
    <w:rsid w:val="00473A65"/>
    <w:rsid w:val="00473BD6"/>
    <w:rsid w:val="00475622"/>
    <w:rsid w:val="004771EE"/>
    <w:rsid w:val="00477483"/>
    <w:rsid w:val="00481A66"/>
    <w:rsid w:val="00482E8F"/>
    <w:rsid w:val="00485A79"/>
    <w:rsid w:val="00485B69"/>
    <w:rsid w:val="00491116"/>
    <w:rsid w:val="0049179F"/>
    <w:rsid w:val="00494B83"/>
    <w:rsid w:val="00494DCA"/>
    <w:rsid w:val="004954ED"/>
    <w:rsid w:val="004A064B"/>
    <w:rsid w:val="004A377C"/>
    <w:rsid w:val="004A61F3"/>
    <w:rsid w:val="004A7519"/>
    <w:rsid w:val="004A7EB1"/>
    <w:rsid w:val="004B2620"/>
    <w:rsid w:val="004B2B3C"/>
    <w:rsid w:val="004B3273"/>
    <w:rsid w:val="004C1362"/>
    <w:rsid w:val="004C1B32"/>
    <w:rsid w:val="004C1CD9"/>
    <w:rsid w:val="004C500E"/>
    <w:rsid w:val="004C610C"/>
    <w:rsid w:val="004D0D40"/>
    <w:rsid w:val="004D30AE"/>
    <w:rsid w:val="004D4E93"/>
    <w:rsid w:val="004E07CF"/>
    <w:rsid w:val="004E0A6E"/>
    <w:rsid w:val="004E18AB"/>
    <w:rsid w:val="004E44AD"/>
    <w:rsid w:val="004E4A44"/>
    <w:rsid w:val="004E6E64"/>
    <w:rsid w:val="004F0610"/>
    <w:rsid w:val="00501E51"/>
    <w:rsid w:val="005024A2"/>
    <w:rsid w:val="00504580"/>
    <w:rsid w:val="005055DE"/>
    <w:rsid w:val="0050658E"/>
    <w:rsid w:val="005078EC"/>
    <w:rsid w:val="005111A1"/>
    <w:rsid w:val="005135CF"/>
    <w:rsid w:val="00520901"/>
    <w:rsid w:val="005243D3"/>
    <w:rsid w:val="005252DE"/>
    <w:rsid w:val="0053205B"/>
    <w:rsid w:val="0053499C"/>
    <w:rsid w:val="00542DCA"/>
    <w:rsid w:val="00545820"/>
    <w:rsid w:val="00547918"/>
    <w:rsid w:val="00547BAD"/>
    <w:rsid w:val="00550DF0"/>
    <w:rsid w:val="00562397"/>
    <w:rsid w:val="00562859"/>
    <w:rsid w:val="005639A5"/>
    <w:rsid w:val="00570403"/>
    <w:rsid w:val="0057462E"/>
    <w:rsid w:val="00574FA7"/>
    <w:rsid w:val="0058677A"/>
    <w:rsid w:val="00587797"/>
    <w:rsid w:val="005921A2"/>
    <w:rsid w:val="00592D12"/>
    <w:rsid w:val="00594174"/>
    <w:rsid w:val="0059547A"/>
    <w:rsid w:val="005A0DEB"/>
    <w:rsid w:val="005A3063"/>
    <w:rsid w:val="005B2393"/>
    <w:rsid w:val="005B3774"/>
    <w:rsid w:val="005B4C0D"/>
    <w:rsid w:val="005C20B0"/>
    <w:rsid w:val="005C460D"/>
    <w:rsid w:val="005D066C"/>
    <w:rsid w:val="005D066E"/>
    <w:rsid w:val="005D25DF"/>
    <w:rsid w:val="005E0E8D"/>
    <w:rsid w:val="005E1121"/>
    <w:rsid w:val="005E2171"/>
    <w:rsid w:val="005E614E"/>
    <w:rsid w:val="005E6C98"/>
    <w:rsid w:val="005F06FA"/>
    <w:rsid w:val="005F1ECD"/>
    <w:rsid w:val="005F2D9A"/>
    <w:rsid w:val="005F6BF0"/>
    <w:rsid w:val="00600C9B"/>
    <w:rsid w:val="0060104C"/>
    <w:rsid w:val="0060229B"/>
    <w:rsid w:val="00603820"/>
    <w:rsid w:val="0060408B"/>
    <w:rsid w:val="00604F17"/>
    <w:rsid w:val="00612217"/>
    <w:rsid w:val="006144F6"/>
    <w:rsid w:val="006206AB"/>
    <w:rsid w:val="006216F1"/>
    <w:rsid w:val="00621C0B"/>
    <w:rsid w:val="00623648"/>
    <w:rsid w:val="006237B7"/>
    <w:rsid w:val="00624A86"/>
    <w:rsid w:val="00625C5A"/>
    <w:rsid w:val="00634D39"/>
    <w:rsid w:val="0063544A"/>
    <w:rsid w:val="006363E8"/>
    <w:rsid w:val="00637403"/>
    <w:rsid w:val="00637C40"/>
    <w:rsid w:val="00640549"/>
    <w:rsid w:val="0064243A"/>
    <w:rsid w:val="006436AD"/>
    <w:rsid w:val="00644EF3"/>
    <w:rsid w:val="006470E5"/>
    <w:rsid w:val="0064781F"/>
    <w:rsid w:val="006521F6"/>
    <w:rsid w:val="00657A90"/>
    <w:rsid w:val="00661A68"/>
    <w:rsid w:val="00663CBD"/>
    <w:rsid w:val="00663F8C"/>
    <w:rsid w:val="00664D0F"/>
    <w:rsid w:val="0066560C"/>
    <w:rsid w:val="00671EF2"/>
    <w:rsid w:val="0067309D"/>
    <w:rsid w:val="00676F9D"/>
    <w:rsid w:val="00681060"/>
    <w:rsid w:val="0068238F"/>
    <w:rsid w:val="00683BC9"/>
    <w:rsid w:val="00691FC6"/>
    <w:rsid w:val="0069731A"/>
    <w:rsid w:val="00697DAD"/>
    <w:rsid w:val="006A3172"/>
    <w:rsid w:val="006A3328"/>
    <w:rsid w:val="006A657B"/>
    <w:rsid w:val="006B2879"/>
    <w:rsid w:val="006C0C0B"/>
    <w:rsid w:val="006C3CB8"/>
    <w:rsid w:val="006C3EBA"/>
    <w:rsid w:val="006C3F8F"/>
    <w:rsid w:val="006C6EAF"/>
    <w:rsid w:val="006C74CE"/>
    <w:rsid w:val="006D4DAE"/>
    <w:rsid w:val="006E7933"/>
    <w:rsid w:val="007051F6"/>
    <w:rsid w:val="007120F7"/>
    <w:rsid w:val="00717456"/>
    <w:rsid w:val="00720376"/>
    <w:rsid w:val="007208EC"/>
    <w:rsid w:val="00720FB2"/>
    <w:rsid w:val="007225FD"/>
    <w:rsid w:val="0072327D"/>
    <w:rsid w:val="007271D1"/>
    <w:rsid w:val="00727D73"/>
    <w:rsid w:val="00730FCB"/>
    <w:rsid w:val="007318CC"/>
    <w:rsid w:val="007331D0"/>
    <w:rsid w:val="007372C9"/>
    <w:rsid w:val="00740A0E"/>
    <w:rsid w:val="00743E13"/>
    <w:rsid w:val="00745EC7"/>
    <w:rsid w:val="007471B2"/>
    <w:rsid w:val="00747A6C"/>
    <w:rsid w:val="00751606"/>
    <w:rsid w:val="007531E8"/>
    <w:rsid w:val="00760E8B"/>
    <w:rsid w:val="007633C3"/>
    <w:rsid w:val="007674DA"/>
    <w:rsid w:val="00772429"/>
    <w:rsid w:val="00772712"/>
    <w:rsid w:val="00772EFB"/>
    <w:rsid w:val="0078369D"/>
    <w:rsid w:val="00784381"/>
    <w:rsid w:val="00784734"/>
    <w:rsid w:val="007863B0"/>
    <w:rsid w:val="007A3E22"/>
    <w:rsid w:val="007B07FC"/>
    <w:rsid w:val="007B09BA"/>
    <w:rsid w:val="007B1B30"/>
    <w:rsid w:val="007B293B"/>
    <w:rsid w:val="007B48A5"/>
    <w:rsid w:val="007C0AB3"/>
    <w:rsid w:val="007C1FCE"/>
    <w:rsid w:val="007C2A8A"/>
    <w:rsid w:val="007C7A86"/>
    <w:rsid w:val="007C7DBB"/>
    <w:rsid w:val="007D0665"/>
    <w:rsid w:val="007D3AA8"/>
    <w:rsid w:val="007E08E6"/>
    <w:rsid w:val="007E4FDD"/>
    <w:rsid w:val="007E5358"/>
    <w:rsid w:val="007F08BA"/>
    <w:rsid w:val="007F0B98"/>
    <w:rsid w:val="007F1073"/>
    <w:rsid w:val="007F4650"/>
    <w:rsid w:val="007F52BD"/>
    <w:rsid w:val="007F7D14"/>
    <w:rsid w:val="008035C6"/>
    <w:rsid w:val="00803CA2"/>
    <w:rsid w:val="0081055D"/>
    <w:rsid w:val="008157A3"/>
    <w:rsid w:val="00817482"/>
    <w:rsid w:val="00820E3C"/>
    <w:rsid w:val="0082408D"/>
    <w:rsid w:val="00825ECA"/>
    <w:rsid w:val="0083055A"/>
    <w:rsid w:val="00830AD9"/>
    <w:rsid w:val="00832057"/>
    <w:rsid w:val="00833E09"/>
    <w:rsid w:val="00841086"/>
    <w:rsid w:val="00841A7F"/>
    <w:rsid w:val="00842918"/>
    <w:rsid w:val="00847045"/>
    <w:rsid w:val="00854608"/>
    <w:rsid w:val="00854DD9"/>
    <w:rsid w:val="008566E9"/>
    <w:rsid w:val="00857257"/>
    <w:rsid w:val="008579DC"/>
    <w:rsid w:val="008635D4"/>
    <w:rsid w:val="00863931"/>
    <w:rsid w:val="008652E9"/>
    <w:rsid w:val="00867DF8"/>
    <w:rsid w:val="00870120"/>
    <w:rsid w:val="00870D31"/>
    <w:rsid w:val="00873D97"/>
    <w:rsid w:val="00881C89"/>
    <w:rsid w:val="008843D5"/>
    <w:rsid w:val="00884B0C"/>
    <w:rsid w:val="00885C1E"/>
    <w:rsid w:val="00887C2C"/>
    <w:rsid w:val="0089007F"/>
    <w:rsid w:val="0089371C"/>
    <w:rsid w:val="00895202"/>
    <w:rsid w:val="008A0290"/>
    <w:rsid w:val="008A28A3"/>
    <w:rsid w:val="008A3BE7"/>
    <w:rsid w:val="008B006E"/>
    <w:rsid w:val="008B2654"/>
    <w:rsid w:val="008B5553"/>
    <w:rsid w:val="008B65ED"/>
    <w:rsid w:val="008C19DB"/>
    <w:rsid w:val="008C47FE"/>
    <w:rsid w:val="008D097B"/>
    <w:rsid w:val="008D1CA0"/>
    <w:rsid w:val="008D1CE7"/>
    <w:rsid w:val="008D306C"/>
    <w:rsid w:val="008D4149"/>
    <w:rsid w:val="008D52DD"/>
    <w:rsid w:val="008D73DB"/>
    <w:rsid w:val="008E05DF"/>
    <w:rsid w:val="008E18EC"/>
    <w:rsid w:val="008E7BD2"/>
    <w:rsid w:val="008F247B"/>
    <w:rsid w:val="008F2C12"/>
    <w:rsid w:val="008F3D5D"/>
    <w:rsid w:val="008F41DB"/>
    <w:rsid w:val="008F7956"/>
    <w:rsid w:val="008F7CA9"/>
    <w:rsid w:val="0090061B"/>
    <w:rsid w:val="009009AA"/>
    <w:rsid w:val="00901648"/>
    <w:rsid w:val="0091128C"/>
    <w:rsid w:val="00913C2A"/>
    <w:rsid w:val="0091643C"/>
    <w:rsid w:val="00926243"/>
    <w:rsid w:val="00927056"/>
    <w:rsid w:val="00942EF9"/>
    <w:rsid w:val="009435FC"/>
    <w:rsid w:val="0094483D"/>
    <w:rsid w:val="00945707"/>
    <w:rsid w:val="00946245"/>
    <w:rsid w:val="00951B48"/>
    <w:rsid w:val="0095552D"/>
    <w:rsid w:val="00956622"/>
    <w:rsid w:val="009603EA"/>
    <w:rsid w:val="00961D8C"/>
    <w:rsid w:val="00967CF8"/>
    <w:rsid w:val="00971784"/>
    <w:rsid w:val="0097458D"/>
    <w:rsid w:val="00977A7C"/>
    <w:rsid w:val="00980897"/>
    <w:rsid w:val="009814D6"/>
    <w:rsid w:val="009876B0"/>
    <w:rsid w:val="00991185"/>
    <w:rsid w:val="00991A3A"/>
    <w:rsid w:val="00991BD8"/>
    <w:rsid w:val="00993E50"/>
    <w:rsid w:val="0099597C"/>
    <w:rsid w:val="009A0EB4"/>
    <w:rsid w:val="009A1650"/>
    <w:rsid w:val="009A3277"/>
    <w:rsid w:val="009B1170"/>
    <w:rsid w:val="009B320B"/>
    <w:rsid w:val="009B4630"/>
    <w:rsid w:val="009C160B"/>
    <w:rsid w:val="009C4343"/>
    <w:rsid w:val="009C4D16"/>
    <w:rsid w:val="009C7223"/>
    <w:rsid w:val="009C7DF0"/>
    <w:rsid w:val="009D2D1C"/>
    <w:rsid w:val="009D74BD"/>
    <w:rsid w:val="009D77CF"/>
    <w:rsid w:val="009E3243"/>
    <w:rsid w:val="009E4619"/>
    <w:rsid w:val="009F2BC6"/>
    <w:rsid w:val="009F41A2"/>
    <w:rsid w:val="009F792B"/>
    <w:rsid w:val="00A009E5"/>
    <w:rsid w:val="00A01443"/>
    <w:rsid w:val="00A06FE3"/>
    <w:rsid w:val="00A1034A"/>
    <w:rsid w:val="00A112F9"/>
    <w:rsid w:val="00A11918"/>
    <w:rsid w:val="00A12CB5"/>
    <w:rsid w:val="00A13763"/>
    <w:rsid w:val="00A142C6"/>
    <w:rsid w:val="00A1501A"/>
    <w:rsid w:val="00A15365"/>
    <w:rsid w:val="00A1626E"/>
    <w:rsid w:val="00A17D76"/>
    <w:rsid w:val="00A2787A"/>
    <w:rsid w:val="00A3039F"/>
    <w:rsid w:val="00A3048C"/>
    <w:rsid w:val="00A35058"/>
    <w:rsid w:val="00A41851"/>
    <w:rsid w:val="00A41BF9"/>
    <w:rsid w:val="00A442E2"/>
    <w:rsid w:val="00A4479A"/>
    <w:rsid w:val="00A44EC1"/>
    <w:rsid w:val="00A656C9"/>
    <w:rsid w:val="00A66CC5"/>
    <w:rsid w:val="00A66D7B"/>
    <w:rsid w:val="00A761AC"/>
    <w:rsid w:val="00A766AD"/>
    <w:rsid w:val="00A80598"/>
    <w:rsid w:val="00A81940"/>
    <w:rsid w:val="00A85205"/>
    <w:rsid w:val="00A854F5"/>
    <w:rsid w:val="00A9300B"/>
    <w:rsid w:val="00A94318"/>
    <w:rsid w:val="00AA3704"/>
    <w:rsid w:val="00AA6051"/>
    <w:rsid w:val="00AC0BCF"/>
    <w:rsid w:val="00AC2ACB"/>
    <w:rsid w:val="00AC5326"/>
    <w:rsid w:val="00AC70E3"/>
    <w:rsid w:val="00AD039D"/>
    <w:rsid w:val="00AD219B"/>
    <w:rsid w:val="00AD589D"/>
    <w:rsid w:val="00AE15C7"/>
    <w:rsid w:val="00AE2549"/>
    <w:rsid w:val="00AE28A7"/>
    <w:rsid w:val="00AE3C9D"/>
    <w:rsid w:val="00AE743E"/>
    <w:rsid w:val="00AF0B18"/>
    <w:rsid w:val="00AF415F"/>
    <w:rsid w:val="00AF73D1"/>
    <w:rsid w:val="00B01189"/>
    <w:rsid w:val="00B01D59"/>
    <w:rsid w:val="00B02711"/>
    <w:rsid w:val="00B077AE"/>
    <w:rsid w:val="00B07AFD"/>
    <w:rsid w:val="00B10A07"/>
    <w:rsid w:val="00B112BF"/>
    <w:rsid w:val="00B160EE"/>
    <w:rsid w:val="00B16BCA"/>
    <w:rsid w:val="00B204CB"/>
    <w:rsid w:val="00B208D2"/>
    <w:rsid w:val="00B21811"/>
    <w:rsid w:val="00B21FFA"/>
    <w:rsid w:val="00B232B5"/>
    <w:rsid w:val="00B2701D"/>
    <w:rsid w:val="00B2748B"/>
    <w:rsid w:val="00B300AA"/>
    <w:rsid w:val="00B311BB"/>
    <w:rsid w:val="00B31DD5"/>
    <w:rsid w:val="00B3269B"/>
    <w:rsid w:val="00B337A3"/>
    <w:rsid w:val="00B3616F"/>
    <w:rsid w:val="00B3662E"/>
    <w:rsid w:val="00B4242F"/>
    <w:rsid w:val="00B4582F"/>
    <w:rsid w:val="00B46792"/>
    <w:rsid w:val="00B47B6D"/>
    <w:rsid w:val="00B50A58"/>
    <w:rsid w:val="00B50AEB"/>
    <w:rsid w:val="00B51F07"/>
    <w:rsid w:val="00B52B38"/>
    <w:rsid w:val="00B63EF2"/>
    <w:rsid w:val="00B64B8E"/>
    <w:rsid w:val="00B705AA"/>
    <w:rsid w:val="00B70A35"/>
    <w:rsid w:val="00B71C28"/>
    <w:rsid w:val="00B734DF"/>
    <w:rsid w:val="00B76B87"/>
    <w:rsid w:val="00B83FE6"/>
    <w:rsid w:val="00B84B96"/>
    <w:rsid w:val="00B854B8"/>
    <w:rsid w:val="00B857CF"/>
    <w:rsid w:val="00B94630"/>
    <w:rsid w:val="00BA1711"/>
    <w:rsid w:val="00BA1907"/>
    <w:rsid w:val="00BA4A1B"/>
    <w:rsid w:val="00BA5953"/>
    <w:rsid w:val="00BA69AB"/>
    <w:rsid w:val="00BB606F"/>
    <w:rsid w:val="00BB7ABC"/>
    <w:rsid w:val="00BC0B78"/>
    <w:rsid w:val="00BD1CD5"/>
    <w:rsid w:val="00BD4144"/>
    <w:rsid w:val="00BD7C6F"/>
    <w:rsid w:val="00BE18BE"/>
    <w:rsid w:val="00BE2752"/>
    <w:rsid w:val="00BE30E4"/>
    <w:rsid w:val="00BE3B13"/>
    <w:rsid w:val="00BF2FB0"/>
    <w:rsid w:val="00BF4534"/>
    <w:rsid w:val="00BF618A"/>
    <w:rsid w:val="00BF74EF"/>
    <w:rsid w:val="00BF7E22"/>
    <w:rsid w:val="00C00100"/>
    <w:rsid w:val="00C01F40"/>
    <w:rsid w:val="00C03757"/>
    <w:rsid w:val="00C03E4A"/>
    <w:rsid w:val="00C100F6"/>
    <w:rsid w:val="00C110D2"/>
    <w:rsid w:val="00C11CC1"/>
    <w:rsid w:val="00C12737"/>
    <w:rsid w:val="00C17244"/>
    <w:rsid w:val="00C17BBA"/>
    <w:rsid w:val="00C220E4"/>
    <w:rsid w:val="00C226F8"/>
    <w:rsid w:val="00C24240"/>
    <w:rsid w:val="00C2643C"/>
    <w:rsid w:val="00C26D50"/>
    <w:rsid w:val="00C32DC0"/>
    <w:rsid w:val="00C341EF"/>
    <w:rsid w:val="00C357C0"/>
    <w:rsid w:val="00C404B6"/>
    <w:rsid w:val="00C41839"/>
    <w:rsid w:val="00C45496"/>
    <w:rsid w:val="00C5193D"/>
    <w:rsid w:val="00C52C91"/>
    <w:rsid w:val="00C53A9B"/>
    <w:rsid w:val="00C66D08"/>
    <w:rsid w:val="00C80E74"/>
    <w:rsid w:val="00C84566"/>
    <w:rsid w:val="00C93A99"/>
    <w:rsid w:val="00C95A53"/>
    <w:rsid w:val="00C97436"/>
    <w:rsid w:val="00CA21A0"/>
    <w:rsid w:val="00CA2F14"/>
    <w:rsid w:val="00CB215D"/>
    <w:rsid w:val="00CB558D"/>
    <w:rsid w:val="00CB7231"/>
    <w:rsid w:val="00CC0235"/>
    <w:rsid w:val="00CC1C21"/>
    <w:rsid w:val="00CC5E22"/>
    <w:rsid w:val="00CD46ED"/>
    <w:rsid w:val="00CD7753"/>
    <w:rsid w:val="00CD79DD"/>
    <w:rsid w:val="00D00FC6"/>
    <w:rsid w:val="00D02563"/>
    <w:rsid w:val="00D043BB"/>
    <w:rsid w:val="00D04F5B"/>
    <w:rsid w:val="00D05E0C"/>
    <w:rsid w:val="00D079B4"/>
    <w:rsid w:val="00D11775"/>
    <w:rsid w:val="00D15801"/>
    <w:rsid w:val="00D16F2B"/>
    <w:rsid w:val="00D220D1"/>
    <w:rsid w:val="00D31A3F"/>
    <w:rsid w:val="00D32C96"/>
    <w:rsid w:val="00D32DB1"/>
    <w:rsid w:val="00D3402B"/>
    <w:rsid w:val="00D37F87"/>
    <w:rsid w:val="00D40090"/>
    <w:rsid w:val="00D4229E"/>
    <w:rsid w:val="00D45D7E"/>
    <w:rsid w:val="00D472B4"/>
    <w:rsid w:val="00D5200F"/>
    <w:rsid w:val="00D5275D"/>
    <w:rsid w:val="00D538F4"/>
    <w:rsid w:val="00D603A6"/>
    <w:rsid w:val="00D62D21"/>
    <w:rsid w:val="00D64DF6"/>
    <w:rsid w:val="00D65420"/>
    <w:rsid w:val="00D721AA"/>
    <w:rsid w:val="00D72E1D"/>
    <w:rsid w:val="00D73B6F"/>
    <w:rsid w:val="00D75A4D"/>
    <w:rsid w:val="00D76293"/>
    <w:rsid w:val="00D81B4C"/>
    <w:rsid w:val="00D847F6"/>
    <w:rsid w:val="00D8497D"/>
    <w:rsid w:val="00D85A97"/>
    <w:rsid w:val="00D867C8"/>
    <w:rsid w:val="00D869D1"/>
    <w:rsid w:val="00D874C5"/>
    <w:rsid w:val="00D965ED"/>
    <w:rsid w:val="00DA45C0"/>
    <w:rsid w:val="00DA6E72"/>
    <w:rsid w:val="00DB3899"/>
    <w:rsid w:val="00DB60E1"/>
    <w:rsid w:val="00DB61D8"/>
    <w:rsid w:val="00DB7AD0"/>
    <w:rsid w:val="00DC504A"/>
    <w:rsid w:val="00DC61A5"/>
    <w:rsid w:val="00DD10F4"/>
    <w:rsid w:val="00DD4162"/>
    <w:rsid w:val="00DE2986"/>
    <w:rsid w:val="00DF2D37"/>
    <w:rsid w:val="00DF56AD"/>
    <w:rsid w:val="00DF5852"/>
    <w:rsid w:val="00DF5A11"/>
    <w:rsid w:val="00E005D9"/>
    <w:rsid w:val="00E01254"/>
    <w:rsid w:val="00E060E3"/>
    <w:rsid w:val="00E06D2A"/>
    <w:rsid w:val="00E0746D"/>
    <w:rsid w:val="00E07F54"/>
    <w:rsid w:val="00E11B49"/>
    <w:rsid w:val="00E13E52"/>
    <w:rsid w:val="00E16368"/>
    <w:rsid w:val="00E22150"/>
    <w:rsid w:val="00E23C45"/>
    <w:rsid w:val="00E24B63"/>
    <w:rsid w:val="00E32E55"/>
    <w:rsid w:val="00E35341"/>
    <w:rsid w:val="00E4385A"/>
    <w:rsid w:val="00E44537"/>
    <w:rsid w:val="00E45D3E"/>
    <w:rsid w:val="00E50B79"/>
    <w:rsid w:val="00E51625"/>
    <w:rsid w:val="00E620E0"/>
    <w:rsid w:val="00E62AB7"/>
    <w:rsid w:val="00E648C8"/>
    <w:rsid w:val="00E65FE4"/>
    <w:rsid w:val="00E6747D"/>
    <w:rsid w:val="00E67672"/>
    <w:rsid w:val="00E71269"/>
    <w:rsid w:val="00E7268D"/>
    <w:rsid w:val="00E74223"/>
    <w:rsid w:val="00E8424D"/>
    <w:rsid w:val="00E8424E"/>
    <w:rsid w:val="00E845FA"/>
    <w:rsid w:val="00E87088"/>
    <w:rsid w:val="00E911F3"/>
    <w:rsid w:val="00EA5D7F"/>
    <w:rsid w:val="00EA62FB"/>
    <w:rsid w:val="00EB0A82"/>
    <w:rsid w:val="00EB2081"/>
    <w:rsid w:val="00EB2DC2"/>
    <w:rsid w:val="00EB3250"/>
    <w:rsid w:val="00EB5760"/>
    <w:rsid w:val="00EC2955"/>
    <w:rsid w:val="00EC747B"/>
    <w:rsid w:val="00ED6AE1"/>
    <w:rsid w:val="00ED7E12"/>
    <w:rsid w:val="00EE3921"/>
    <w:rsid w:val="00EE689A"/>
    <w:rsid w:val="00EE77D5"/>
    <w:rsid w:val="00EF1B2A"/>
    <w:rsid w:val="00EF6B9B"/>
    <w:rsid w:val="00F015A0"/>
    <w:rsid w:val="00F02850"/>
    <w:rsid w:val="00F10092"/>
    <w:rsid w:val="00F11611"/>
    <w:rsid w:val="00F1200E"/>
    <w:rsid w:val="00F17380"/>
    <w:rsid w:val="00F23E05"/>
    <w:rsid w:val="00F340BB"/>
    <w:rsid w:val="00F341D8"/>
    <w:rsid w:val="00F350C4"/>
    <w:rsid w:val="00F3669D"/>
    <w:rsid w:val="00F3706A"/>
    <w:rsid w:val="00F44B34"/>
    <w:rsid w:val="00F44D80"/>
    <w:rsid w:val="00F52BA9"/>
    <w:rsid w:val="00F531A3"/>
    <w:rsid w:val="00F53FFE"/>
    <w:rsid w:val="00F60DE0"/>
    <w:rsid w:val="00F62673"/>
    <w:rsid w:val="00F641A1"/>
    <w:rsid w:val="00F6447D"/>
    <w:rsid w:val="00F66A58"/>
    <w:rsid w:val="00F66FF6"/>
    <w:rsid w:val="00F71AC6"/>
    <w:rsid w:val="00F71F94"/>
    <w:rsid w:val="00F77ECC"/>
    <w:rsid w:val="00F8182D"/>
    <w:rsid w:val="00F84A77"/>
    <w:rsid w:val="00F95374"/>
    <w:rsid w:val="00F953C7"/>
    <w:rsid w:val="00F9791F"/>
    <w:rsid w:val="00FA3D3E"/>
    <w:rsid w:val="00FA5664"/>
    <w:rsid w:val="00FB5DD4"/>
    <w:rsid w:val="00FB77F8"/>
    <w:rsid w:val="00FC4532"/>
    <w:rsid w:val="00FC4577"/>
    <w:rsid w:val="00FC520F"/>
    <w:rsid w:val="00FD160B"/>
    <w:rsid w:val="00FD6B2D"/>
    <w:rsid w:val="00FD6D57"/>
    <w:rsid w:val="00FE2E1C"/>
    <w:rsid w:val="00FF22FE"/>
    <w:rsid w:val="00FF4A95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D8641"/>
  <w15:chartTrackingRefBased/>
  <w15:docId w15:val="{598DB287-AB81-48BF-B9DC-42B7A365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84734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3205B"/>
    <w:pPr>
      <w:keepNext/>
      <w:keepLines/>
      <w:spacing w:before="240" w:after="240"/>
      <w:outlineLvl w:val="0"/>
    </w:pPr>
    <w:rPr>
      <w:rFonts w:ascii="Times New Roman" w:eastAsia="標楷體" w:hAnsi="Times New Roman" w:cstheme="majorBidi"/>
      <w:sz w:val="32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60104C"/>
    <w:pPr>
      <w:keepNext/>
      <w:keepLines/>
      <w:spacing w:after="120" w:line="240" w:lineRule="auto"/>
      <w:ind w:leftChars="200" w:left="200"/>
      <w:outlineLvl w:val="1"/>
    </w:pPr>
    <w:rPr>
      <w:rFonts w:ascii="Times New Roman" w:eastAsia="標楷體" w:hAnsi="Times New Roman" w:cstheme="majorBidi"/>
      <w:sz w:val="28"/>
      <w:szCs w:val="40"/>
    </w:rPr>
  </w:style>
  <w:style w:type="paragraph" w:styleId="3">
    <w:name w:val="heading 3"/>
    <w:aliases w:val="表標號"/>
    <w:basedOn w:val="a0"/>
    <w:next w:val="a0"/>
    <w:link w:val="30"/>
    <w:autoRedefine/>
    <w:uiPriority w:val="9"/>
    <w:unhideWhenUsed/>
    <w:qFormat/>
    <w:rsid w:val="00D867C8"/>
    <w:pPr>
      <w:keepNext/>
      <w:keepLines/>
      <w:tabs>
        <w:tab w:val="center" w:pos="5114"/>
      </w:tabs>
      <w:snapToGrid w:val="0"/>
      <w:spacing w:after="0" w:line="0" w:lineRule="atLeast"/>
      <w:ind w:leftChars="-1" w:left="-2" w:firstLine="2"/>
      <w:jc w:val="center"/>
      <w:outlineLvl w:val="2"/>
    </w:pPr>
    <w:rPr>
      <w:rFonts w:ascii="微軟正黑體" w:eastAsia="微軟正黑體" w:hAnsi="微軟正黑體" w:cstheme="majorBidi"/>
      <w:color w:val="000000" w:themeColor="text1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E77D5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E77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E77D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E77D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E77D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E77D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53205B"/>
    <w:rPr>
      <w:rFonts w:ascii="Times New Roman" w:eastAsia="標楷體" w:hAnsi="Times New Roman" w:cstheme="majorBidi"/>
      <w:sz w:val="32"/>
      <w:szCs w:val="48"/>
    </w:rPr>
  </w:style>
  <w:style w:type="character" w:customStyle="1" w:styleId="20">
    <w:name w:val="標題 2 字元"/>
    <w:basedOn w:val="a1"/>
    <w:link w:val="2"/>
    <w:uiPriority w:val="9"/>
    <w:rsid w:val="0060104C"/>
    <w:rPr>
      <w:rFonts w:ascii="Times New Roman" w:eastAsia="標楷體" w:hAnsi="Times New Roman" w:cstheme="majorBidi"/>
      <w:sz w:val="28"/>
      <w:szCs w:val="40"/>
    </w:rPr>
  </w:style>
  <w:style w:type="character" w:customStyle="1" w:styleId="30">
    <w:name w:val="標題 3 字元"/>
    <w:aliases w:val="表標號 字元"/>
    <w:basedOn w:val="a1"/>
    <w:link w:val="3"/>
    <w:uiPriority w:val="9"/>
    <w:rsid w:val="00D867C8"/>
    <w:rPr>
      <w:rFonts w:ascii="微軟正黑體" w:eastAsia="微軟正黑體" w:hAnsi="微軟正黑體" w:cstheme="majorBidi"/>
      <w:color w:val="000000" w:themeColor="text1"/>
      <w:szCs w:val="28"/>
    </w:rPr>
  </w:style>
  <w:style w:type="character" w:customStyle="1" w:styleId="40">
    <w:name w:val="標題 4 字元"/>
    <w:basedOn w:val="a1"/>
    <w:link w:val="4"/>
    <w:uiPriority w:val="9"/>
    <w:semiHidden/>
    <w:rsid w:val="00EE77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EE77D5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EE77D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EE77D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EE77D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EE77D5"/>
    <w:rPr>
      <w:rFonts w:eastAsiaTheme="majorEastAsia" w:cstheme="majorBidi"/>
      <w:color w:val="272727" w:themeColor="text1" w:themeTint="D8"/>
    </w:rPr>
  </w:style>
  <w:style w:type="paragraph" w:styleId="a">
    <w:name w:val="Title"/>
    <w:aliases w:val="圖標號"/>
    <w:basedOn w:val="a0"/>
    <w:next w:val="a0"/>
    <w:link w:val="a4"/>
    <w:uiPriority w:val="10"/>
    <w:qFormat/>
    <w:rsid w:val="00210AD1"/>
    <w:pPr>
      <w:numPr>
        <w:numId w:val="3"/>
      </w:numPr>
      <w:spacing w:after="80" w:line="240" w:lineRule="auto"/>
      <w:contextualSpacing/>
      <w:jc w:val="center"/>
    </w:pPr>
    <w:rPr>
      <w:rFonts w:asciiTheme="majorHAnsi" w:eastAsia="微軟正黑體" w:hAnsiTheme="majorHAnsi" w:cstheme="majorBidi"/>
      <w:spacing w:val="-10"/>
      <w:kern w:val="28"/>
      <w:sz w:val="28"/>
      <w:szCs w:val="56"/>
    </w:rPr>
  </w:style>
  <w:style w:type="character" w:customStyle="1" w:styleId="a4">
    <w:name w:val="標題 字元"/>
    <w:aliases w:val="圖標號 字元"/>
    <w:basedOn w:val="a1"/>
    <w:link w:val="a"/>
    <w:uiPriority w:val="10"/>
    <w:rsid w:val="00210AD1"/>
    <w:rPr>
      <w:rFonts w:asciiTheme="majorHAnsi" w:eastAsia="微軟正黑體" w:hAnsiTheme="majorHAnsi" w:cstheme="majorBidi"/>
      <w:spacing w:val="-10"/>
      <w:kern w:val="28"/>
      <w:sz w:val="28"/>
      <w:szCs w:val="56"/>
    </w:rPr>
  </w:style>
  <w:style w:type="paragraph" w:styleId="a5">
    <w:name w:val="Subtitle"/>
    <w:basedOn w:val="a0"/>
    <w:next w:val="a0"/>
    <w:link w:val="a6"/>
    <w:uiPriority w:val="11"/>
    <w:qFormat/>
    <w:rsid w:val="00EE77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1"/>
    <w:link w:val="a5"/>
    <w:uiPriority w:val="11"/>
    <w:rsid w:val="00EE77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0"/>
    <w:next w:val="a0"/>
    <w:link w:val="a8"/>
    <w:uiPriority w:val="29"/>
    <w:qFormat/>
    <w:rsid w:val="00EE7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1"/>
    <w:link w:val="a7"/>
    <w:uiPriority w:val="29"/>
    <w:rsid w:val="00EE77D5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EE77D5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EE77D5"/>
    <w:rPr>
      <w:i/>
      <w:iCs/>
      <w:color w:val="2E74B5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EE77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1"/>
    <w:link w:val="ab"/>
    <w:uiPriority w:val="30"/>
    <w:rsid w:val="00EE77D5"/>
    <w:rPr>
      <w:i/>
      <w:iCs/>
      <w:color w:val="2E74B5" w:themeColor="accent1" w:themeShade="BF"/>
    </w:rPr>
  </w:style>
  <w:style w:type="character" w:styleId="ad">
    <w:name w:val="Intense Reference"/>
    <w:basedOn w:val="a1"/>
    <w:uiPriority w:val="32"/>
    <w:qFormat/>
    <w:rsid w:val="00EE77D5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0"/>
    <w:link w:val="af"/>
    <w:uiPriority w:val="99"/>
    <w:unhideWhenUsed/>
    <w:rsid w:val="00B027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1"/>
    <w:link w:val="ae"/>
    <w:uiPriority w:val="99"/>
    <w:rsid w:val="00B02711"/>
    <w:rPr>
      <w:sz w:val="20"/>
      <w:szCs w:val="20"/>
    </w:rPr>
  </w:style>
  <w:style w:type="paragraph" w:styleId="af0">
    <w:name w:val="footer"/>
    <w:basedOn w:val="a0"/>
    <w:link w:val="af1"/>
    <w:uiPriority w:val="99"/>
    <w:unhideWhenUsed/>
    <w:rsid w:val="00B027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1"/>
    <w:link w:val="af0"/>
    <w:uiPriority w:val="99"/>
    <w:rsid w:val="00B02711"/>
    <w:rPr>
      <w:sz w:val="20"/>
      <w:szCs w:val="20"/>
    </w:rPr>
  </w:style>
  <w:style w:type="paragraph" w:styleId="11">
    <w:name w:val="toc 1"/>
    <w:basedOn w:val="a0"/>
    <w:next w:val="a0"/>
    <w:autoRedefine/>
    <w:uiPriority w:val="39"/>
    <w:unhideWhenUsed/>
    <w:rsid w:val="006C74CE"/>
    <w:pPr>
      <w:tabs>
        <w:tab w:val="left" w:pos="720"/>
        <w:tab w:val="right" w:leader="dot" w:pos="9736"/>
      </w:tabs>
      <w:snapToGrid w:val="0"/>
      <w:spacing w:beforeLines="50" w:before="180" w:after="0" w:line="480" w:lineRule="exact"/>
    </w:pPr>
    <w:rPr>
      <w:rFonts w:ascii="Times New Roman" w:eastAsia="標楷體" w:hAnsi="Times New Roman" w:cs="Times New Roman"/>
      <w:noProof/>
      <w:sz w:val="28"/>
      <w:szCs w:val="28"/>
    </w:rPr>
  </w:style>
  <w:style w:type="paragraph" w:styleId="21">
    <w:name w:val="toc 2"/>
    <w:basedOn w:val="a0"/>
    <w:next w:val="a0"/>
    <w:autoRedefine/>
    <w:uiPriority w:val="39"/>
    <w:unhideWhenUsed/>
    <w:rsid w:val="007E08E6"/>
    <w:pPr>
      <w:ind w:leftChars="200" w:left="480"/>
    </w:pPr>
  </w:style>
  <w:style w:type="character" w:styleId="af2">
    <w:name w:val="Hyperlink"/>
    <w:basedOn w:val="a1"/>
    <w:uiPriority w:val="99"/>
    <w:unhideWhenUsed/>
    <w:rsid w:val="007E08E6"/>
    <w:rPr>
      <w:color w:val="0563C1" w:themeColor="hyperlink"/>
      <w:u w:val="single"/>
    </w:rPr>
  </w:style>
  <w:style w:type="character" w:styleId="af3">
    <w:name w:val="Unresolved Mention"/>
    <w:basedOn w:val="a1"/>
    <w:uiPriority w:val="99"/>
    <w:semiHidden/>
    <w:unhideWhenUsed/>
    <w:rsid w:val="009009AA"/>
    <w:rPr>
      <w:color w:val="605E5C"/>
      <w:shd w:val="clear" w:color="auto" w:fill="E1DFDD"/>
    </w:rPr>
  </w:style>
  <w:style w:type="paragraph" w:styleId="Web">
    <w:name w:val="Normal (Web)"/>
    <w:basedOn w:val="a0"/>
    <w:uiPriority w:val="99"/>
    <w:semiHidden/>
    <w:unhideWhenUsed/>
    <w:rsid w:val="003F0D1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table" w:styleId="af4">
    <w:name w:val="Table Grid"/>
    <w:basedOn w:val="a2"/>
    <w:uiPriority w:val="39"/>
    <w:rsid w:val="003F0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8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4EF430E7BFD9A6449A76B58DC880C78C" ma:contentTypeVersion="10" ma:contentTypeDescription="建立新的文件。" ma:contentTypeScope="" ma:versionID="33297efe868d899177fc3fe820ca300a">
  <xsd:schema xmlns:xsd="http://www.w3.org/2001/XMLSchema" xmlns:xs="http://www.w3.org/2001/XMLSchema" xmlns:p="http://schemas.microsoft.com/office/2006/metadata/properties" xmlns:ns2="539dc2f8-d027-4982-96b9-2bb86266c7a5" targetNamespace="http://schemas.microsoft.com/office/2006/metadata/properties" ma:root="true" ma:fieldsID="f570b559ade4c38fde138c1ba75b154c" ns2:_="">
    <xsd:import namespace="539dc2f8-d027-4982-96b9-2bb86266c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dc2f8-d027-4982-96b9-2bb86266c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影像標籤" ma:readOnly="false" ma:fieldId="{5cf76f15-5ced-4ddc-b409-7134ff3c332f}" ma:taxonomyMulti="true" ma:sspId="573c143a-5515-408f-beb1-77a74293c5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9dc2f8-d027-4982-96b9-2bb86266c7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CF884E-1810-43D5-9AF2-C445B470C8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DB909D-6E4F-49AB-89E0-B39030712262}"/>
</file>

<file path=customXml/itemProps3.xml><?xml version="1.0" encoding="utf-8"?>
<ds:datastoreItem xmlns:ds="http://schemas.openxmlformats.org/officeDocument/2006/customXml" ds:itemID="{73865D59-DF99-4384-BF89-5EFE2E46C3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937169-1F45-4270-9740-290BF75089E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e60a43e-b414-4c11-95e6-ffd35bcc52d0}" enabled="0" method="" siteId="{1e60a43e-b414-4c11-95e6-ffd35bcc5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劉奇泳</dc:creator>
  <cp:keywords/>
  <dc:description/>
  <cp:lastModifiedBy>陳俊仰 Chun-Yang Chen</cp:lastModifiedBy>
  <cp:revision>8</cp:revision>
  <dcterms:created xsi:type="dcterms:W3CDTF">2026-09-04T06:49:00Z</dcterms:created>
  <dcterms:modified xsi:type="dcterms:W3CDTF">2026-09-04T07:00:00Z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0x0101004EF430E7BFD9A6449A76B58DC880C78C</vt:lpwstr>
  </property>
</Properties>
</file>